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423" w:tblpY="1953"/>
        <w:tblOverlap w:val="never"/>
        <w:tblW w:w="141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1319"/>
        <w:gridCol w:w="1320"/>
        <w:gridCol w:w="1524"/>
        <w:gridCol w:w="1410"/>
        <w:gridCol w:w="1038"/>
        <w:gridCol w:w="1158"/>
        <w:gridCol w:w="1590"/>
        <w:gridCol w:w="1890"/>
        <w:gridCol w:w="1224"/>
        <w:gridCol w:w="655"/>
        <w:gridCol w:w="537"/>
        <w:gridCol w:w="1"/>
      </w:tblGrid>
      <w:tr w14:paraId="33BEA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549" w:hRule="atLeast"/>
        </w:trPr>
        <w:tc>
          <w:tcPr>
            <w:tcW w:w="14147" w:type="dxa"/>
            <w:gridSpan w:val="12"/>
            <w:vAlign w:val="top"/>
          </w:tcPr>
          <w:p w14:paraId="4EBE6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2026年伊春市南岔生态环境局非市场主体类抽查任务检查结果公告</w:t>
            </w:r>
          </w:p>
        </w:tc>
      </w:tr>
      <w:tr w14:paraId="17B23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482" w:type="dxa"/>
            <w:vAlign w:val="center"/>
          </w:tcPr>
          <w:p w14:paraId="722B5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319" w:type="dxa"/>
            <w:vAlign w:val="center"/>
          </w:tcPr>
          <w:p w14:paraId="2EE6D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抽查计划编号</w:t>
            </w:r>
          </w:p>
        </w:tc>
        <w:tc>
          <w:tcPr>
            <w:tcW w:w="1320" w:type="dxa"/>
            <w:vAlign w:val="center"/>
          </w:tcPr>
          <w:p w14:paraId="2C2B4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抽查计划名称</w:t>
            </w:r>
          </w:p>
        </w:tc>
        <w:tc>
          <w:tcPr>
            <w:tcW w:w="1524" w:type="dxa"/>
            <w:vAlign w:val="center"/>
          </w:tcPr>
          <w:p w14:paraId="57E3F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抽查任务编号</w:t>
            </w:r>
          </w:p>
        </w:tc>
        <w:tc>
          <w:tcPr>
            <w:tcW w:w="1410" w:type="dxa"/>
            <w:vAlign w:val="center"/>
          </w:tcPr>
          <w:p w14:paraId="61770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抽查任务名称</w:t>
            </w:r>
          </w:p>
        </w:tc>
        <w:tc>
          <w:tcPr>
            <w:tcW w:w="1038" w:type="dxa"/>
            <w:vAlign w:val="center"/>
          </w:tcPr>
          <w:p w14:paraId="3524A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抽查类型</w:t>
            </w:r>
          </w:p>
        </w:tc>
        <w:tc>
          <w:tcPr>
            <w:tcW w:w="1158" w:type="dxa"/>
            <w:vAlign w:val="center"/>
          </w:tcPr>
          <w:p w14:paraId="351AD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检查机关</w:t>
            </w:r>
          </w:p>
        </w:tc>
        <w:tc>
          <w:tcPr>
            <w:tcW w:w="1590" w:type="dxa"/>
            <w:vAlign w:val="center"/>
          </w:tcPr>
          <w:p w14:paraId="15253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抽查非市场</w:t>
            </w:r>
          </w:p>
          <w:p w14:paraId="36895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主体名称</w:t>
            </w:r>
          </w:p>
        </w:tc>
        <w:tc>
          <w:tcPr>
            <w:tcW w:w="1890" w:type="dxa"/>
            <w:vAlign w:val="center"/>
          </w:tcPr>
          <w:p w14:paraId="7E4DD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统一社会信用代码/组织机构代码</w:t>
            </w:r>
          </w:p>
        </w:tc>
        <w:tc>
          <w:tcPr>
            <w:tcW w:w="1224" w:type="dxa"/>
            <w:vAlign w:val="center"/>
          </w:tcPr>
          <w:p w14:paraId="57F85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检查完成日期</w:t>
            </w:r>
          </w:p>
        </w:tc>
        <w:tc>
          <w:tcPr>
            <w:tcW w:w="655" w:type="dxa"/>
            <w:vAlign w:val="center"/>
          </w:tcPr>
          <w:p w14:paraId="4ABF6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检查结果</w:t>
            </w:r>
          </w:p>
        </w:tc>
        <w:tc>
          <w:tcPr>
            <w:tcW w:w="538" w:type="dxa"/>
            <w:gridSpan w:val="2"/>
            <w:vAlign w:val="center"/>
          </w:tcPr>
          <w:p w14:paraId="43E2C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11E1B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9" w:hRule="atLeast"/>
        </w:trPr>
        <w:tc>
          <w:tcPr>
            <w:tcW w:w="482" w:type="dxa"/>
            <w:vAlign w:val="center"/>
          </w:tcPr>
          <w:p w14:paraId="0EE59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9" w:type="dxa"/>
            <w:vAlign w:val="center"/>
          </w:tcPr>
          <w:p w14:paraId="0F6C1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23070020261049</w:t>
            </w:r>
          </w:p>
        </w:tc>
        <w:tc>
          <w:tcPr>
            <w:tcW w:w="1320" w:type="dxa"/>
            <w:vAlign w:val="center"/>
          </w:tcPr>
          <w:p w14:paraId="66DDC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伊春市生态环境局牵头发起的对排放污染物行为的联查计划</w:t>
            </w:r>
          </w:p>
        </w:tc>
        <w:tc>
          <w:tcPr>
            <w:tcW w:w="1524" w:type="dxa"/>
            <w:vAlign w:val="center"/>
          </w:tcPr>
          <w:p w14:paraId="713EE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230700202607291003</w:t>
            </w:r>
            <w:bookmarkStart w:id="0" w:name="_GoBack"/>
            <w:bookmarkEnd w:id="0"/>
          </w:p>
        </w:tc>
        <w:tc>
          <w:tcPr>
            <w:tcW w:w="1410" w:type="dxa"/>
            <w:vAlign w:val="center"/>
          </w:tcPr>
          <w:p w14:paraId="043B2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伊春市生态环境局牵头发起的对排放污染物行为的联查任务</w:t>
            </w:r>
          </w:p>
        </w:tc>
        <w:tc>
          <w:tcPr>
            <w:tcW w:w="1038" w:type="dxa"/>
            <w:vAlign w:val="center"/>
          </w:tcPr>
          <w:p w14:paraId="212C7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定向抽查</w:t>
            </w:r>
          </w:p>
        </w:tc>
        <w:tc>
          <w:tcPr>
            <w:tcW w:w="1158" w:type="dxa"/>
            <w:vAlign w:val="center"/>
          </w:tcPr>
          <w:p w14:paraId="7028C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伊春市南岔生态环境局</w:t>
            </w:r>
          </w:p>
        </w:tc>
        <w:tc>
          <w:tcPr>
            <w:tcW w:w="1590" w:type="dxa"/>
            <w:vAlign w:val="center"/>
          </w:tcPr>
          <w:p w14:paraId="77F62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南岔县浩良河镇人民政府</w:t>
            </w:r>
          </w:p>
        </w:tc>
        <w:tc>
          <w:tcPr>
            <w:tcW w:w="1890" w:type="dxa"/>
            <w:vAlign w:val="center"/>
          </w:tcPr>
          <w:p w14:paraId="41A19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11230703001783983M</w:t>
            </w:r>
          </w:p>
        </w:tc>
        <w:tc>
          <w:tcPr>
            <w:tcW w:w="1224" w:type="dxa"/>
            <w:vAlign w:val="center"/>
          </w:tcPr>
          <w:p w14:paraId="66E88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2026年9月14日</w:t>
            </w:r>
          </w:p>
        </w:tc>
        <w:tc>
          <w:tcPr>
            <w:tcW w:w="655" w:type="dxa"/>
            <w:vAlign w:val="center"/>
          </w:tcPr>
          <w:p w14:paraId="4493E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未发现问题</w:t>
            </w:r>
          </w:p>
          <w:p w14:paraId="45D61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538" w:type="dxa"/>
            <w:gridSpan w:val="2"/>
            <w:tcBorders/>
            <w:vAlign w:val="center"/>
          </w:tcPr>
          <w:p w14:paraId="3A4CC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3DC08247">
      <w:pPr>
        <w:rPr>
          <w:rFonts w:hint="eastAsia" w:ascii="仿宋_GB2312" w:hAnsi="仿宋_GB2312" w:eastAsia="仿宋_GB2312" w:cs="仿宋_GB2312"/>
          <w:color w:val="auto"/>
          <w:lang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wMDhlZDE4ZjhlZGYxZDRmNDE0ZTQ0ZWNmMTRlZTAifQ=="/>
  </w:docVars>
  <w:rsids>
    <w:rsidRoot w:val="6F685248"/>
    <w:rsid w:val="0A772512"/>
    <w:rsid w:val="0D0A4EE3"/>
    <w:rsid w:val="0D687DFA"/>
    <w:rsid w:val="0E8054BE"/>
    <w:rsid w:val="123721CD"/>
    <w:rsid w:val="1E5176C8"/>
    <w:rsid w:val="32A152F5"/>
    <w:rsid w:val="3C530C61"/>
    <w:rsid w:val="67140294"/>
    <w:rsid w:val="6F685248"/>
    <w:rsid w:val="724B356F"/>
    <w:rsid w:val="79DB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374</Characters>
  <Lines>0</Lines>
  <Paragraphs>0</Paragraphs>
  <TotalTime>3</TotalTime>
  <ScaleCrop>false</ScaleCrop>
  <LinksUpToDate>false</LinksUpToDate>
  <CharactersWithSpaces>374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2023-06-05T01:09:00Z</dcterms:created>
  <dc:creator>gsjssl</dc:creator>
  <cp:lastModifiedBy>一个胖子</cp:lastModifiedBy>
  <cp:lastPrinted>2026-10-26T01:22:58Z</cp:lastPrinted>
  <dcterms:modified xsi:type="dcterms:W3CDTF">2026-10-26T01:23:29Z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0A879BBE8DCC4D3E80D46C663AE34B7C_13</vt:lpwstr>
  </property>
  <property fmtid="{D5CDD505-2E9C-101B-9397-08002B2CF9AE}" pid="4" name="KSOTemplateDocerSaveRecord">
    <vt:lpwstr>eyJoZGlkIjoiZDkwMDhlZDE4ZjhlZGYxZDRmNDE0ZTQ0ZWNmMTRlZTAiLCJ1c2VySWQiOiI0OTU4NTcwMzgifQ==</vt:lpwstr>
  </property>
</Properties>
</file>