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color w:val="C00000"/>
          <w:sz w:val="32"/>
          <w:szCs w:val="32"/>
          <w:lang w:val="eu-ES"/>
        </w:rPr>
      </w:pPr>
      <w:r>
        <w:rPr>
          <w:rFonts w:hint="eastAsia" w:ascii="微软雅黑" w:hAnsi="微软雅黑" w:eastAsia="微软雅黑" w:cs="微软雅黑"/>
          <w:b/>
          <w:bCs/>
          <w:color w:val="C00000"/>
          <w:sz w:val="32"/>
          <w:szCs w:val="32"/>
          <w:lang w:val="eu-ES"/>
        </w:rPr>
        <w:t>《</w:t>
      </w:r>
      <w:r>
        <w:rPr>
          <w:rFonts w:hint="eastAsia" w:ascii="微软雅黑" w:hAnsi="微软雅黑" w:eastAsia="微软雅黑" w:cs="微软雅黑"/>
          <w:b/>
          <w:bCs/>
          <w:color w:val="C00000"/>
          <w:sz w:val="32"/>
          <w:szCs w:val="32"/>
          <w:lang w:val="eu-ES" w:eastAsia="zh-CN"/>
        </w:rPr>
        <w:t>伊春市南岔县Ⅱ片区</w:t>
      </w:r>
      <w:r>
        <w:rPr>
          <w:rFonts w:hint="eastAsia" w:ascii="微软雅黑" w:hAnsi="微软雅黑" w:eastAsia="微软雅黑" w:cs="微软雅黑"/>
          <w:b/>
          <w:bCs/>
          <w:color w:val="C00000"/>
          <w:sz w:val="32"/>
          <w:szCs w:val="32"/>
          <w:lang w:val="en-US" w:eastAsia="zh-CN"/>
        </w:rPr>
        <w:t>B-02</w:t>
      </w:r>
      <w:r>
        <w:rPr>
          <w:rFonts w:hint="eastAsia" w:ascii="微软雅黑" w:hAnsi="微软雅黑" w:eastAsia="微软雅黑" w:cs="微软雅黑"/>
          <w:b/>
          <w:bCs/>
          <w:color w:val="C00000"/>
          <w:sz w:val="32"/>
          <w:szCs w:val="32"/>
          <w:lang w:val="eu-ES" w:eastAsia="zh-CN"/>
        </w:rPr>
        <w:t>地块控制性详细规划</w:t>
      </w:r>
      <w:r>
        <w:rPr>
          <w:rFonts w:hint="eastAsia" w:ascii="微软雅黑" w:hAnsi="微软雅黑" w:eastAsia="微软雅黑" w:cs="微软雅黑"/>
          <w:b/>
          <w:bCs/>
          <w:color w:val="C00000"/>
          <w:sz w:val="32"/>
          <w:szCs w:val="32"/>
          <w:lang w:val="eu-ES"/>
        </w:rPr>
        <w:t>》公告</w:t>
      </w:r>
    </w:p>
    <w:p>
      <w:pPr>
        <w:ind w:firstLine="420" w:firstLineChars="150"/>
        <w:jc w:val="left"/>
        <w:rPr>
          <w:rFonts w:hint="eastAsia" w:ascii="宋体" w:hAnsi="宋体" w:eastAsia="宋体" w:cs="宋体"/>
          <w:i w:val="0"/>
          <w:caps w:val="0"/>
          <w:color w:val="333333"/>
          <w:spacing w:val="0"/>
          <w:sz w:val="28"/>
          <w:szCs w:val="28"/>
          <w:u w:val="none"/>
          <w:shd w:val="clear" w:fill="FFFFFF"/>
        </w:rPr>
      </w:pPr>
    </w:p>
    <w:p>
      <w:pPr>
        <w:ind w:firstLine="420" w:firstLineChars="150"/>
        <w:jc w:val="left"/>
        <w:rPr>
          <w:rFonts w:hint="eastAsia" w:ascii="宋体" w:hAnsi="宋体" w:eastAsia="宋体" w:cs="宋体"/>
          <w:i w:val="0"/>
          <w:caps w:val="0"/>
          <w:color w:val="333333"/>
          <w:spacing w:val="0"/>
          <w:sz w:val="28"/>
          <w:szCs w:val="28"/>
          <w:u w:val="none"/>
          <w:shd w:val="clear" w:fill="FFFFFF"/>
        </w:rPr>
      </w:pPr>
      <w:r>
        <w:rPr>
          <w:rFonts w:hint="eastAsia" w:ascii="宋体" w:hAnsi="宋体" w:eastAsia="宋体" w:cs="宋体"/>
          <w:i w:val="0"/>
          <w:caps w:val="0"/>
          <w:color w:val="333333"/>
          <w:spacing w:val="0"/>
          <w:sz w:val="28"/>
          <w:szCs w:val="28"/>
          <w:u w:val="none"/>
          <w:shd w:val="clear" w:fill="FFFFFF"/>
        </w:rPr>
        <w:t>为了进一步推进依法行政工作和规划管理法制化，提高公众对规划参与和监督的力度，依据《中华人民共和国城乡规划法》的具体要求，现将《</w:t>
      </w:r>
      <w:bookmarkStart w:id="62" w:name="_GoBack"/>
      <w:r>
        <w:rPr>
          <w:rFonts w:hint="eastAsia" w:ascii="宋体" w:hAnsi="宋体" w:eastAsia="宋体" w:cs="宋体"/>
          <w:i w:val="0"/>
          <w:caps w:val="0"/>
          <w:color w:val="333333"/>
          <w:spacing w:val="0"/>
          <w:sz w:val="28"/>
          <w:szCs w:val="28"/>
          <w:u w:val="none"/>
          <w:shd w:val="clear" w:fill="FFFFFF"/>
          <w:lang w:eastAsia="zh-CN"/>
        </w:rPr>
        <w:t>伊春市南岔县Ⅱ片区</w:t>
      </w:r>
      <w:r>
        <w:rPr>
          <w:rFonts w:hint="eastAsia" w:ascii="宋体" w:hAnsi="宋体" w:eastAsia="宋体" w:cs="宋体"/>
          <w:i w:val="0"/>
          <w:caps w:val="0"/>
          <w:color w:val="333333"/>
          <w:spacing w:val="0"/>
          <w:sz w:val="28"/>
          <w:szCs w:val="28"/>
          <w:u w:val="none"/>
          <w:shd w:val="clear" w:fill="FFFFFF"/>
          <w:lang w:val="en-US" w:eastAsia="zh-CN"/>
        </w:rPr>
        <w:t>B-02</w:t>
      </w:r>
      <w:r>
        <w:rPr>
          <w:rFonts w:hint="eastAsia" w:ascii="宋体" w:hAnsi="宋体" w:eastAsia="宋体" w:cs="宋体"/>
          <w:i w:val="0"/>
          <w:caps w:val="0"/>
          <w:color w:val="333333"/>
          <w:spacing w:val="0"/>
          <w:sz w:val="28"/>
          <w:szCs w:val="28"/>
          <w:u w:val="none"/>
          <w:shd w:val="clear" w:fill="FFFFFF"/>
          <w:lang w:eastAsia="zh-CN"/>
        </w:rPr>
        <w:t>地块控制性详细规划</w:t>
      </w:r>
      <w:bookmarkEnd w:id="62"/>
      <w:r>
        <w:rPr>
          <w:rFonts w:hint="eastAsia" w:ascii="宋体" w:hAnsi="宋体" w:eastAsia="宋体" w:cs="宋体"/>
          <w:i w:val="0"/>
          <w:caps w:val="0"/>
          <w:color w:val="333333"/>
          <w:spacing w:val="0"/>
          <w:sz w:val="28"/>
          <w:szCs w:val="28"/>
          <w:u w:val="none"/>
          <w:shd w:val="clear" w:fill="FFFFFF"/>
        </w:rPr>
        <w:t>》在</w:t>
      </w:r>
      <w:r>
        <w:rPr>
          <w:rFonts w:hint="eastAsia" w:ascii="宋体" w:hAnsi="宋体" w:eastAsia="宋体" w:cs="宋体"/>
          <w:i w:val="0"/>
          <w:caps w:val="0"/>
          <w:color w:val="333333"/>
          <w:spacing w:val="0"/>
          <w:sz w:val="28"/>
          <w:szCs w:val="28"/>
          <w:u w:val="none"/>
          <w:shd w:val="clear" w:fill="FFFFFF"/>
          <w:lang w:val="en-US" w:eastAsia="zh-CN"/>
        </w:rPr>
        <w:t>南岔县人民政府</w:t>
      </w:r>
      <w:r>
        <w:rPr>
          <w:rFonts w:hint="eastAsia" w:ascii="宋体" w:hAnsi="宋体" w:eastAsia="宋体" w:cs="宋体"/>
          <w:i w:val="0"/>
          <w:caps w:val="0"/>
          <w:color w:val="333333"/>
          <w:spacing w:val="0"/>
          <w:sz w:val="28"/>
          <w:szCs w:val="28"/>
          <w:u w:val="none"/>
          <w:shd w:val="clear" w:fill="FFFFFF"/>
        </w:rPr>
        <w:t>网站向社会公告，望广大市民、关注、关心</w:t>
      </w:r>
      <w:r>
        <w:rPr>
          <w:rFonts w:hint="eastAsia" w:ascii="宋体" w:hAnsi="宋体" w:eastAsia="宋体" w:cs="宋体"/>
          <w:i w:val="0"/>
          <w:caps w:val="0"/>
          <w:color w:val="333333"/>
          <w:spacing w:val="0"/>
          <w:sz w:val="28"/>
          <w:szCs w:val="28"/>
          <w:u w:val="none"/>
          <w:shd w:val="clear" w:fill="FFFFFF"/>
          <w:lang w:val="en-US" w:eastAsia="zh-CN"/>
        </w:rPr>
        <w:t>南岔县</w:t>
      </w:r>
      <w:r>
        <w:rPr>
          <w:rFonts w:hint="eastAsia" w:ascii="宋体" w:hAnsi="宋体" w:eastAsia="宋体" w:cs="宋体"/>
          <w:i w:val="0"/>
          <w:caps w:val="0"/>
          <w:color w:val="333333"/>
          <w:spacing w:val="0"/>
          <w:sz w:val="28"/>
          <w:szCs w:val="28"/>
          <w:u w:val="none"/>
          <w:shd w:val="clear" w:fill="FFFFFF"/>
        </w:rPr>
        <w:t>城市建设的朋友积极参与，登陆我们的网站，解读规划方案，并提出宝贵的意见或建议。</w:t>
      </w:r>
    </w:p>
    <w:p>
      <w:pPr>
        <w:pStyle w:val="5"/>
        <w:keepNext w:val="0"/>
        <w:keepLines w:val="0"/>
        <w:widowControl/>
        <w:suppressLineNumbers w:val="0"/>
        <w:spacing w:before="0" w:beforeAutospacing="0" w:after="0" w:afterAutospacing="0" w:line="23" w:lineRule="atLeast"/>
        <w:ind w:left="0" w:right="0" w:firstLine="420"/>
        <w:jc w:val="both"/>
        <w:rPr>
          <w:color w:val="333333"/>
          <w:sz w:val="18"/>
          <w:szCs w:val="18"/>
          <w:u w:val="none"/>
        </w:rPr>
      </w:pPr>
      <w:r>
        <w:rPr>
          <w:rFonts w:hint="eastAsia" w:ascii="宋体" w:hAnsi="宋体" w:eastAsia="宋体" w:cs="宋体"/>
          <w:color w:val="333333"/>
          <w:sz w:val="28"/>
          <w:szCs w:val="28"/>
          <w:u w:val="none"/>
          <w:shd w:val="clear" w:fill="FFFFFF"/>
        </w:rPr>
        <w:t>一、</w:t>
      </w:r>
      <w:r>
        <w:rPr>
          <w:rFonts w:hint="eastAsia" w:ascii="宋体" w:hAnsi="宋体" w:eastAsia="宋体" w:cs="宋体"/>
          <w:color w:val="333333"/>
          <w:sz w:val="28"/>
          <w:szCs w:val="28"/>
          <w:u w:val="none"/>
          <w:shd w:val="clear" w:fill="FFFFFF"/>
          <w:lang w:val="en-US" w:eastAsia="zh-CN"/>
        </w:rPr>
        <w:t>南岔县人民政府网址</w:t>
      </w:r>
      <w:r>
        <w:rPr>
          <w:rFonts w:hint="eastAsia" w:ascii="宋体" w:hAnsi="宋体" w:eastAsia="宋体" w:cs="宋体"/>
          <w:color w:val="333333"/>
          <w:sz w:val="28"/>
          <w:szCs w:val="28"/>
          <w:u w:val="none"/>
          <w:shd w:val="clear" w:fill="FFFFFF"/>
        </w:rPr>
        <w:t>：http://www.nancha.gov.cn/</w:t>
      </w:r>
    </w:p>
    <w:p>
      <w:pPr>
        <w:pStyle w:val="5"/>
        <w:keepNext w:val="0"/>
        <w:keepLines w:val="0"/>
        <w:widowControl/>
        <w:suppressLineNumbers w:val="0"/>
        <w:spacing w:before="0" w:beforeAutospacing="0" w:after="0" w:afterAutospacing="0" w:line="23" w:lineRule="atLeast"/>
        <w:ind w:left="0" w:right="0" w:firstLine="420"/>
        <w:jc w:val="both"/>
      </w:pPr>
      <w:r>
        <w:rPr>
          <w:rFonts w:hint="eastAsia" w:ascii="宋体" w:hAnsi="宋体" w:eastAsia="宋体" w:cs="宋体"/>
          <w:color w:val="333333"/>
          <w:sz w:val="28"/>
          <w:szCs w:val="28"/>
          <w:u w:val="none"/>
          <w:shd w:val="clear" w:fill="FFFFFF"/>
        </w:rPr>
        <w:t>二、公告时间：202</w:t>
      </w:r>
      <w:r>
        <w:rPr>
          <w:rFonts w:hint="eastAsia" w:ascii="宋体" w:hAnsi="宋体" w:eastAsia="宋体" w:cs="宋体"/>
          <w:color w:val="333333"/>
          <w:sz w:val="28"/>
          <w:szCs w:val="28"/>
          <w:u w:val="none"/>
          <w:shd w:val="clear" w:fill="FFFFFF"/>
          <w:lang w:val="en-US" w:eastAsia="zh-CN"/>
        </w:rPr>
        <w:t>2</w:t>
      </w:r>
      <w:r>
        <w:rPr>
          <w:rFonts w:hint="eastAsia" w:ascii="宋体" w:hAnsi="宋体" w:eastAsia="宋体" w:cs="宋体"/>
          <w:color w:val="333333"/>
          <w:sz w:val="28"/>
          <w:szCs w:val="28"/>
          <w:u w:val="none"/>
          <w:shd w:val="clear" w:fill="FFFFFF"/>
        </w:rPr>
        <w:t>年</w:t>
      </w:r>
      <w:r>
        <w:rPr>
          <w:rFonts w:hint="eastAsia" w:ascii="宋体" w:hAnsi="宋体" w:eastAsia="宋体" w:cs="宋体"/>
          <w:color w:val="333333"/>
          <w:sz w:val="28"/>
          <w:szCs w:val="28"/>
          <w:u w:val="none"/>
          <w:shd w:val="clear" w:fill="FFFFFF"/>
          <w:lang w:val="en-US" w:eastAsia="zh-CN"/>
        </w:rPr>
        <w:t>7</w:t>
      </w:r>
      <w:r>
        <w:rPr>
          <w:rFonts w:hint="eastAsia" w:ascii="宋体" w:hAnsi="宋体" w:eastAsia="宋体" w:cs="宋体"/>
          <w:color w:val="333333"/>
          <w:sz w:val="28"/>
          <w:szCs w:val="28"/>
          <w:u w:val="none"/>
          <w:shd w:val="clear" w:fill="FFFFFF"/>
        </w:rPr>
        <w:t>月</w:t>
      </w:r>
      <w:r>
        <w:rPr>
          <w:rFonts w:hint="eastAsia" w:ascii="宋体" w:hAnsi="宋体" w:eastAsia="宋体" w:cs="宋体"/>
          <w:color w:val="333333"/>
          <w:sz w:val="28"/>
          <w:szCs w:val="28"/>
          <w:u w:val="none"/>
          <w:shd w:val="clear" w:fill="FFFFFF"/>
          <w:lang w:val="en-US" w:eastAsia="zh-CN"/>
        </w:rPr>
        <w:t>5</w:t>
      </w:r>
      <w:r>
        <w:rPr>
          <w:rFonts w:hint="eastAsia" w:ascii="宋体" w:hAnsi="宋体" w:eastAsia="宋体" w:cs="宋体"/>
          <w:color w:val="333333"/>
          <w:sz w:val="28"/>
          <w:szCs w:val="28"/>
          <w:u w:val="none"/>
          <w:shd w:val="clear" w:fill="FFFFFF"/>
        </w:rPr>
        <w:t>日至202</w:t>
      </w:r>
      <w:r>
        <w:rPr>
          <w:rFonts w:hint="eastAsia" w:ascii="宋体" w:hAnsi="宋体" w:eastAsia="宋体" w:cs="宋体"/>
          <w:color w:val="333333"/>
          <w:sz w:val="28"/>
          <w:szCs w:val="28"/>
          <w:u w:val="none"/>
          <w:shd w:val="clear" w:fill="FFFFFF"/>
          <w:lang w:val="en-US" w:eastAsia="zh-CN"/>
        </w:rPr>
        <w:t>2</w:t>
      </w:r>
      <w:r>
        <w:rPr>
          <w:rFonts w:hint="eastAsia" w:ascii="宋体" w:hAnsi="宋体" w:eastAsia="宋体" w:cs="宋体"/>
          <w:color w:val="333333"/>
          <w:sz w:val="28"/>
          <w:szCs w:val="28"/>
          <w:u w:val="none"/>
          <w:shd w:val="clear" w:fill="FFFFFF"/>
        </w:rPr>
        <w:t>年</w:t>
      </w:r>
      <w:r>
        <w:rPr>
          <w:rFonts w:hint="eastAsia" w:ascii="宋体" w:hAnsi="宋体" w:eastAsia="宋体" w:cs="宋体"/>
          <w:color w:val="333333"/>
          <w:sz w:val="28"/>
          <w:szCs w:val="28"/>
          <w:u w:val="none"/>
          <w:shd w:val="clear" w:fill="FFFFFF"/>
          <w:lang w:val="en-US" w:eastAsia="zh-CN"/>
        </w:rPr>
        <w:t>8</w:t>
      </w:r>
      <w:r>
        <w:rPr>
          <w:rFonts w:hint="eastAsia" w:ascii="宋体" w:hAnsi="宋体" w:eastAsia="宋体" w:cs="宋体"/>
          <w:color w:val="333333"/>
          <w:sz w:val="28"/>
          <w:szCs w:val="28"/>
          <w:u w:val="none"/>
          <w:shd w:val="clear" w:fill="FFFFFF"/>
        </w:rPr>
        <w:t>月</w:t>
      </w:r>
      <w:r>
        <w:rPr>
          <w:rFonts w:hint="eastAsia" w:ascii="宋体" w:hAnsi="宋体" w:eastAsia="宋体" w:cs="宋体"/>
          <w:color w:val="333333"/>
          <w:sz w:val="28"/>
          <w:szCs w:val="28"/>
          <w:u w:val="none"/>
          <w:shd w:val="clear" w:fill="FFFFFF"/>
          <w:lang w:val="en-US" w:eastAsia="zh-CN"/>
        </w:rPr>
        <w:t>15</w:t>
      </w:r>
      <w:r>
        <w:rPr>
          <w:rFonts w:hint="eastAsia" w:ascii="宋体" w:hAnsi="宋体" w:eastAsia="宋体" w:cs="宋体"/>
          <w:color w:val="333333"/>
          <w:sz w:val="28"/>
          <w:szCs w:val="28"/>
          <w:u w:val="none"/>
          <w:shd w:val="clear" w:fill="FFFFFF"/>
        </w:rPr>
        <w:t>日</w:t>
      </w:r>
    </w:p>
    <w:p>
      <w:pPr>
        <w:pStyle w:val="5"/>
        <w:keepNext w:val="0"/>
        <w:keepLines w:val="0"/>
        <w:widowControl/>
        <w:suppressLineNumbers w:val="0"/>
        <w:spacing w:before="0" w:beforeAutospacing="0" w:after="0" w:afterAutospacing="0" w:line="23" w:lineRule="atLeast"/>
        <w:ind w:left="0" w:right="0" w:firstLine="420"/>
        <w:jc w:val="both"/>
      </w:pPr>
      <w:r>
        <w:rPr>
          <w:rFonts w:hint="eastAsia" w:ascii="宋体" w:hAnsi="宋体" w:eastAsia="宋体" w:cs="宋体"/>
          <w:color w:val="333333"/>
          <w:sz w:val="28"/>
          <w:szCs w:val="28"/>
          <w:u w:val="none"/>
          <w:shd w:val="clear" w:fill="FFFFFF"/>
        </w:rPr>
        <w:t>三、联系单位：</w:t>
      </w:r>
      <w:r>
        <w:rPr>
          <w:rFonts w:hint="eastAsia" w:ascii="宋体" w:hAnsi="宋体" w:eastAsia="宋体" w:cs="宋体"/>
          <w:color w:val="333333"/>
          <w:sz w:val="28"/>
          <w:szCs w:val="28"/>
          <w:u w:val="none"/>
          <w:shd w:val="clear" w:fill="FFFFFF"/>
          <w:lang w:val="en-US" w:eastAsia="zh-CN"/>
        </w:rPr>
        <w:t>南岔县</w:t>
      </w:r>
      <w:r>
        <w:rPr>
          <w:rFonts w:hint="eastAsia" w:ascii="宋体" w:hAnsi="宋体" w:eastAsia="宋体" w:cs="宋体"/>
          <w:color w:val="333333"/>
          <w:sz w:val="28"/>
          <w:szCs w:val="28"/>
          <w:u w:val="none"/>
          <w:shd w:val="clear" w:fill="FFFFFF"/>
        </w:rPr>
        <w:t>自然资源局</w:t>
      </w:r>
    </w:p>
    <w:p>
      <w:pPr>
        <w:pStyle w:val="5"/>
        <w:keepNext w:val="0"/>
        <w:keepLines w:val="0"/>
        <w:widowControl/>
        <w:suppressLineNumbers w:val="0"/>
        <w:spacing w:before="0" w:beforeAutospacing="0" w:after="0" w:afterAutospacing="0" w:line="23" w:lineRule="atLeast"/>
        <w:ind w:left="0" w:right="0" w:firstLine="420"/>
        <w:jc w:val="both"/>
        <w:rPr>
          <w:rFonts w:hint="default"/>
          <w:lang w:val="en-US"/>
        </w:rPr>
      </w:pPr>
      <w:r>
        <w:rPr>
          <w:rFonts w:hint="eastAsia" w:ascii="宋体" w:hAnsi="宋体" w:eastAsia="宋体" w:cs="宋体"/>
          <w:color w:val="333333"/>
          <w:sz w:val="28"/>
          <w:szCs w:val="28"/>
          <w:u w:val="none"/>
          <w:shd w:val="clear" w:fill="FFFFFF"/>
        </w:rPr>
        <w:t>四、地址：</w:t>
      </w:r>
      <w:r>
        <w:rPr>
          <w:rFonts w:hint="eastAsia" w:ascii="宋体" w:hAnsi="宋体" w:eastAsia="宋体" w:cs="宋体"/>
          <w:color w:val="333333"/>
          <w:sz w:val="28"/>
          <w:szCs w:val="28"/>
          <w:u w:val="none"/>
          <w:shd w:val="clear" w:fill="FFFFFF"/>
          <w:lang w:val="en-US" w:eastAsia="zh-CN"/>
        </w:rPr>
        <w:t>南岔县南岔镇双林委</w:t>
      </w:r>
    </w:p>
    <w:p>
      <w:pPr>
        <w:pStyle w:val="5"/>
        <w:keepNext w:val="0"/>
        <w:keepLines w:val="0"/>
        <w:widowControl/>
        <w:suppressLineNumbers w:val="0"/>
        <w:spacing w:before="0" w:beforeAutospacing="0" w:after="0" w:afterAutospacing="0" w:line="23" w:lineRule="atLeast"/>
        <w:ind w:left="0" w:right="0" w:firstLine="420"/>
        <w:jc w:val="both"/>
      </w:pPr>
      <w:r>
        <w:rPr>
          <w:rFonts w:hint="eastAsia" w:ascii="宋体" w:hAnsi="宋体" w:eastAsia="宋体" w:cs="宋体"/>
          <w:color w:val="333333"/>
          <w:sz w:val="28"/>
          <w:szCs w:val="28"/>
          <w:u w:val="none"/>
          <w:shd w:val="clear" w:fill="FFFFFF"/>
        </w:rPr>
        <w:t>五、邮编：153</w:t>
      </w:r>
      <w:r>
        <w:rPr>
          <w:rFonts w:hint="eastAsia" w:ascii="宋体" w:hAnsi="宋体" w:eastAsia="宋体" w:cs="宋体"/>
          <w:color w:val="333333"/>
          <w:sz w:val="28"/>
          <w:szCs w:val="28"/>
          <w:u w:val="none"/>
          <w:shd w:val="clear" w:fill="FFFFFF"/>
          <w:lang w:val="en-US" w:eastAsia="zh-CN"/>
        </w:rPr>
        <w:t>100</w:t>
      </w:r>
    </w:p>
    <w:p>
      <w:pPr>
        <w:pStyle w:val="5"/>
        <w:keepNext w:val="0"/>
        <w:keepLines w:val="0"/>
        <w:widowControl/>
        <w:suppressLineNumbers w:val="0"/>
        <w:spacing w:before="0" w:beforeAutospacing="0" w:after="0" w:afterAutospacing="0" w:line="23" w:lineRule="atLeast"/>
        <w:ind w:left="0" w:right="0" w:firstLine="420"/>
        <w:jc w:val="both"/>
      </w:pPr>
      <w:r>
        <w:rPr>
          <w:rFonts w:hint="eastAsia" w:ascii="宋体" w:hAnsi="宋体" w:eastAsia="宋体" w:cs="宋体"/>
          <w:color w:val="333333"/>
          <w:sz w:val="28"/>
          <w:szCs w:val="28"/>
          <w:u w:val="none"/>
          <w:shd w:val="clear" w:fill="FFFFFF"/>
        </w:rPr>
        <w:t>六、电话：0458－</w:t>
      </w:r>
      <w:r>
        <w:rPr>
          <w:rFonts w:hint="eastAsia" w:ascii="宋体" w:hAnsi="宋体" w:eastAsia="宋体" w:cs="宋体"/>
          <w:color w:val="333333"/>
          <w:sz w:val="28"/>
          <w:szCs w:val="28"/>
          <w:u w:val="none"/>
          <w:shd w:val="clear" w:fill="FFFFFF"/>
          <w:lang w:val="en-US" w:eastAsia="zh-CN"/>
        </w:rPr>
        <w:t>3478898</w:t>
      </w:r>
    </w:p>
    <w:p>
      <w:pPr>
        <w:pStyle w:val="5"/>
        <w:keepNext w:val="0"/>
        <w:keepLines w:val="0"/>
        <w:widowControl/>
        <w:suppressLineNumbers w:val="0"/>
        <w:spacing w:before="0" w:beforeAutospacing="0" w:after="0" w:afterAutospacing="0" w:line="23" w:lineRule="atLeast"/>
        <w:ind w:left="0" w:right="0" w:firstLine="420"/>
        <w:jc w:val="both"/>
      </w:pPr>
      <w:r>
        <w:rPr>
          <w:rFonts w:hint="eastAsia" w:ascii="宋体" w:hAnsi="宋体" w:eastAsia="宋体" w:cs="宋体"/>
          <w:color w:val="333333"/>
          <w:sz w:val="28"/>
          <w:szCs w:val="28"/>
          <w:u w:val="none"/>
          <w:shd w:val="clear" w:fill="FFFFFF"/>
        </w:rPr>
        <w:t>七、联系人：</w:t>
      </w:r>
      <w:r>
        <w:rPr>
          <w:rFonts w:hint="eastAsia" w:ascii="宋体" w:hAnsi="宋体" w:eastAsia="宋体" w:cs="宋体"/>
          <w:color w:val="333333"/>
          <w:sz w:val="28"/>
          <w:szCs w:val="28"/>
          <w:u w:val="none"/>
          <w:shd w:val="clear" w:fill="FFFFFF"/>
          <w:lang w:val="en-US" w:eastAsia="zh-CN"/>
        </w:rPr>
        <w:t>史浩、孙海滨</w:t>
      </w:r>
    </w:p>
    <w:p>
      <w:pPr>
        <w:pStyle w:val="5"/>
        <w:keepNext w:val="0"/>
        <w:keepLines w:val="0"/>
        <w:widowControl/>
        <w:suppressLineNumbers w:val="0"/>
        <w:spacing w:before="0" w:beforeAutospacing="0" w:after="0" w:afterAutospacing="0" w:line="23" w:lineRule="atLeast"/>
        <w:ind w:left="0" w:right="0" w:firstLine="420"/>
        <w:jc w:val="both"/>
      </w:pPr>
      <w:r>
        <w:rPr>
          <w:rFonts w:hint="eastAsia" w:ascii="宋体" w:hAnsi="宋体" w:eastAsia="宋体" w:cs="宋体"/>
          <w:color w:val="333333"/>
          <w:sz w:val="28"/>
          <w:szCs w:val="28"/>
          <w:u w:val="none"/>
          <w:shd w:val="clear" w:fill="FFFFFF"/>
        </w:rPr>
        <w:t>八、E-mail：</w:t>
      </w:r>
      <w:r>
        <w:rPr>
          <w:rFonts w:hint="eastAsia" w:ascii="宋体" w:hAnsi="宋体" w:eastAsia="宋体" w:cs="宋体"/>
          <w:color w:val="333333"/>
          <w:sz w:val="28"/>
          <w:szCs w:val="28"/>
          <w:u w:val="none"/>
          <w:shd w:val="clear" w:fill="FFFFFF"/>
          <w:lang w:val="en-US" w:eastAsia="zh-CN"/>
        </w:rPr>
        <w:t>ncxzrzyj2020</w:t>
      </w:r>
      <w:r>
        <w:rPr>
          <w:rFonts w:hint="eastAsia" w:ascii="宋体" w:hAnsi="宋体" w:eastAsia="宋体" w:cs="宋体"/>
          <w:color w:val="333333"/>
          <w:sz w:val="28"/>
          <w:szCs w:val="28"/>
          <w:u w:val="none"/>
          <w:shd w:val="clear" w:fill="FFFFFF"/>
        </w:rPr>
        <w:t>@163.com</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pPr>
      <w:r>
        <w:rPr>
          <w:rFonts w:hint="eastAsia" w:ascii="宋体" w:hAnsi="宋体" w:eastAsia="宋体" w:cs="宋体"/>
          <w:i w:val="0"/>
          <w:caps w:val="0"/>
          <w:color w:val="333333"/>
          <w:spacing w:val="0"/>
          <w:sz w:val="28"/>
          <w:szCs w:val="28"/>
          <w:u w:val="none"/>
          <w:lang w:val="en-US" w:eastAsia="zh-CN"/>
        </w:rPr>
        <w:t>南岔县</w:t>
      </w:r>
      <w:r>
        <w:rPr>
          <w:rFonts w:hint="eastAsia" w:ascii="宋体" w:hAnsi="宋体" w:eastAsia="宋体" w:cs="宋体"/>
          <w:i w:val="0"/>
          <w:caps w:val="0"/>
          <w:color w:val="333333"/>
          <w:spacing w:val="0"/>
          <w:sz w:val="28"/>
          <w:szCs w:val="28"/>
          <w:u w:val="none"/>
        </w:rPr>
        <w:t>自然资源局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宋体" w:hAnsi="宋体" w:eastAsia="宋体" w:cs="宋体"/>
          <w:i w:val="0"/>
          <w:caps w:val="0"/>
          <w:color w:val="333333"/>
          <w:spacing w:val="0"/>
          <w:sz w:val="28"/>
          <w:szCs w:val="28"/>
          <w:u w:val="none"/>
        </w:rPr>
      </w:pPr>
      <w:r>
        <w:rPr>
          <w:rFonts w:hint="eastAsia" w:ascii="宋体" w:hAnsi="宋体" w:eastAsia="宋体" w:cs="宋体"/>
          <w:i w:val="0"/>
          <w:caps w:val="0"/>
          <w:color w:val="333333"/>
          <w:spacing w:val="0"/>
          <w:sz w:val="28"/>
          <w:szCs w:val="28"/>
          <w:u w:val="none"/>
        </w:rPr>
        <w:t>二〇二</w:t>
      </w:r>
      <w:r>
        <w:rPr>
          <w:rFonts w:hint="eastAsia" w:ascii="宋体" w:hAnsi="宋体" w:eastAsia="宋体" w:cs="宋体"/>
          <w:i w:val="0"/>
          <w:caps w:val="0"/>
          <w:color w:val="333333"/>
          <w:spacing w:val="0"/>
          <w:sz w:val="28"/>
          <w:szCs w:val="28"/>
          <w:u w:val="none"/>
          <w:lang w:val="en-US" w:eastAsia="zh-CN"/>
        </w:rPr>
        <w:t>二年七</w:t>
      </w:r>
      <w:r>
        <w:rPr>
          <w:rFonts w:hint="eastAsia" w:ascii="宋体" w:hAnsi="宋体" w:eastAsia="宋体" w:cs="宋体"/>
          <w:i w:val="0"/>
          <w:caps w:val="0"/>
          <w:color w:val="333333"/>
          <w:spacing w:val="0"/>
          <w:sz w:val="28"/>
          <w:szCs w:val="28"/>
          <w:u w:val="none"/>
        </w:rPr>
        <w:t>月</w:t>
      </w:r>
      <w:r>
        <w:rPr>
          <w:rFonts w:hint="eastAsia" w:ascii="宋体" w:hAnsi="宋体" w:eastAsia="宋体" w:cs="宋体"/>
          <w:i w:val="0"/>
          <w:caps w:val="0"/>
          <w:color w:val="333333"/>
          <w:spacing w:val="0"/>
          <w:sz w:val="28"/>
          <w:szCs w:val="28"/>
          <w:u w:val="none"/>
          <w:lang w:val="en-US" w:eastAsia="zh-CN"/>
        </w:rPr>
        <w:t>五</w:t>
      </w:r>
      <w:r>
        <w:rPr>
          <w:rFonts w:hint="eastAsia" w:ascii="宋体" w:hAnsi="宋体" w:eastAsia="宋体" w:cs="宋体"/>
          <w:i w:val="0"/>
          <w:caps w:val="0"/>
          <w:color w:val="333333"/>
          <w:spacing w:val="0"/>
          <w:sz w:val="28"/>
          <w:szCs w:val="28"/>
          <w:u w:val="none"/>
        </w:rPr>
        <w:t>日</w:t>
      </w:r>
    </w:p>
    <w:p>
      <w:pPr>
        <w:spacing w:line="560" w:lineRule="exact"/>
        <w:outlineLvl w:val="1"/>
        <w:rPr>
          <w:rFonts w:hint="eastAsia" w:ascii="宋体" w:hAnsi="宋体" w:eastAsia="宋体" w:cs="宋体"/>
          <w:bCs/>
          <w:color w:val="2A2A2A"/>
          <w:sz w:val="28"/>
          <w:szCs w:val="28"/>
        </w:rPr>
      </w:pPr>
    </w:p>
    <w:p>
      <w:pPr>
        <w:spacing w:line="560" w:lineRule="exact"/>
        <w:outlineLvl w:val="1"/>
        <w:rPr>
          <w:rFonts w:hint="eastAsia" w:ascii="宋体" w:hAnsi="宋体" w:eastAsia="宋体" w:cs="宋体"/>
          <w:bCs/>
          <w:color w:val="2A2A2A"/>
          <w:sz w:val="28"/>
          <w:szCs w:val="28"/>
        </w:rPr>
      </w:pPr>
    </w:p>
    <w:p>
      <w:pPr>
        <w:spacing w:line="560" w:lineRule="exact"/>
        <w:outlineLvl w:val="1"/>
        <w:rPr>
          <w:rFonts w:hint="eastAsia" w:ascii="宋体" w:hAnsi="宋体" w:eastAsia="宋体" w:cs="宋体"/>
          <w:bCs/>
          <w:color w:val="2A2A2A"/>
          <w:sz w:val="28"/>
          <w:szCs w:val="28"/>
        </w:rPr>
      </w:pPr>
    </w:p>
    <w:p>
      <w:pPr>
        <w:spacing w:line="560" w:lineRule="exact"/>
        <w:outlineLvl w:val="1"/>
        <w:rPr>
          <w:rFonts w:hint="eastAsia" w:ascii="宋体" w:hAnsi="宋体" w:eastAsia="宋体" w:cs="宋体"/>
          <w:bCs/>
          <w:color w:val="2A2A2A"/>
          <w:sz w:val="28"/>
          <w:szCs w:val="28"/>
        </w:rPr>
      </w:pPr>
    </w:p>
    <w:p>
      <w:pPr>
        <w:spacing w:line="560" w:lineRule="exact"/>
        <w:jc w:val="center"/>
        <w:outlineLvl w:val="1"/>
        <w:rPr>
          <w:rFonts w:hint="eastAsia" w:ascii="黑体" w:hAnsi="宋体" w:eastAsia="黑体"/>
          <w:bCs/>
          <w:color w:val="2A2A2A"/>
          <w:sz w:val="32"/>
          <w:szCs w:val="32"/>
          <w:lang w:eastAsia="zh-CN"/>
        </w:rPr>
      </w:pPr>
      <w:r>
        <w:rPr>
          <w:rFonts w:hint="eastAsia" w:ascii="黑体" w:hAnsi="宋体" w:eastAsia="黑体"/>
          <w:bCs/>
          <w:color w:val="2A2A2A"/>
          <w:sz w:val="32"/>
          <w:szCs w:val="32"/>
          <w:lang w:eastAsia="zh-CN"/>
        </w:rPr>
        <w:t>《伊春市南岔县Ⅱ片区</w:t>
      </w:r>
      <w:r>
        <w:rPr>
          <w:rFonts w:hint="eastAsia" w:ascii="黑体" w:hAnsi="宋体" w:eastAsia="黑体"/>
          <w:bCs/>
          <w:color w:val="2A2A2A"/>
          <w:sz w:val="32"/>
          <w:szCs w:val="32"/>
          <w:lang w:val="en-US" w:eastAsia="zh-CN"/>
        </w:rPr>
        <w:t>B-02</w:t>
      </w:r>
      <w:r>
        <w:rPr>
          <w:rFonts w:hint="eastAsia" w:ascii="黑体" w:hAnsi="宋体" w:eastAsia="黑体"/>
          <w:bCs/>
          <w:color w:val="2A2A2A"/>
          <w:sz w:val="32"/>
          <w:szCs w:val="32"/>
          <w:lang w:eastAsia="zh-CN"/>
        </w:rPr>
        <w:t>地块控制性详细规划</w:t>
      </w:r>
      <w:r>
        <w:rPr>
          <w:rFonts w:hint="eastAsia" w:ascii="黑体" w:hAnsi="宋体" w:eastAsia="黑体"/>
          <w:bCs/>
          <w:color w:val="2A2A2A"/>
          <w:sz w:val="32"/>
          <w:szCs w:val="32"/>
          <w:lang w:eastAsia="zh-CN"/>
        </w:rPr>
        <w:t>》</w:t>
      </w:r>
      <w:r>
        <w:rPr>
          <w:rFonts w:hint="eastAsia" w:ascii="黑体" w:hAnsi="宋体" w:eastAsia="黑体"/>
          <w:bCs/>
          <w:color w:val="2A2A2A"/>
          <w:sz w:val="32"/>
          <w:szCs w:val="32"/>
        </w:rPr>
        <w:t>文本</w:t>
      </w:r>
    </w:p>
    <w:p>
      <w:pPr>
        <w:spacing w:line="560" w:lineRule="exact"/>
        <w:outlineLvl w:val="1"/>
        <w:rPr>
          <w:rFonts w:hint="eastAsia" w:ascii="黑体" w:hAnsi="宋体" w:eastAsia="黑体"/>
          <w:bCs/>
          <w:color w:val="2A2A2A"/>
          <w:sz w:val="36"/>
          <w:szCs w:val="36"/>
        </w:rPr>
      </w:pPr>
    </w:p>
    <w:p>
      <w:pPr>
        <w:spacing w:line="560" w:lineRule="exact"/>
        <w:outlineLvl w:val="1"/>
        <w:rPr>
          <w:rFonts w:hint="eastAsia" w:ascii="仿宋" w:hAnsi="仿宋" w:eastAsia="仿宋" w:cs="仿宋"/>
          <w:i w:val="0"/>
          <w:iCs w:val="0"/>
          <w:color w:val="2A2A2A"/>
          <w:sz w:val="28"/>
        </w:rPr>
      </w:pPr>
      <w:r>
        <w:rPr>
          <w:rFonts w:hint="eastAsia" w:ascii="仿宋" w:hAnsi="仿宋" w:eastAsia="仿宋" w:cs="仿宋"/>
          <w:bCs/>
          <w:i w:val="0"/>
          <w:iCs w:val="0"/>
          <w:color w:val="2A2A2A"/>
          <w:sz w:val="36"/>
          <w:szCs w:val="36"/>
        </w:rPr>
        <w:t>1.总则</w:t>
      </w:r>
    </w:p>
    <w:p>
      <w:pPr>
        <w:spacing w:line="560" w:lineRule="exact"/>
        <w:outlineLvl w:val="1"/>
        <w:rPr>
          <w:rFonts w:hint="eastAsia" w:ascii="仿宋" w:hAnsi="仿宋" w:eastAsia="仿宋" w:cs="仿宋"/>
          <w:i w:val="0"/>
          <w:iCs w:val="0"/>
          <w:color w:val="2A2A2A"/>
          <w:sz w:val="28"/>
        </w:rPr>
      </w:pPr>
      <w:r>
        <w:rPr>
          <w:rFonts w:hint="eastAsia" w:ascii="仿宋" w:hAnsi="仿宋" w:eastAsia="仿宋" w:cs="仿宋"/>
          <w:i w:val="0"/>
          <w:iCs w:val="0"/>
          <w:color w:val="2A2A2A"/>
          <w:sz w:val="28"/>
        </w:rPr>
        <w:t>1.1</w:t>
      </w:r>
      <w:r>
        <w:rPr>
          <w:rFonts w:hint="eastAsia" w:ascii="仿宋" w:hAnsi="仿宋" w:eastAsia="仿宋" w:cs="仿宋"/>
          <w:i w:val="0"/>
          <w:iCs w:val="0"/>
          <w:color w:val="2A2A2A"/>
          <w:sz w:val="28"/>
          <w:lang w:val="en-US" w:eastAsia="zh-CN"/>
        </w:rPr>
        <w:t>伊春市南岔县Ⅱ片区B-02地块</w:t>
      </w:r>
      <w:r>
        <w:rPr>
          <w:rFonts w:hint="eastAsia" w:ascii="仿宋" w:hAnsi="仿宋" w:eastAsia="仿宋" w:cs="仿宋"/>
          <w:i w:val="0"/>
          <w:iCs w:val="0"/>
          <w:color w:val="2A2A2A"/>
          <w:sz w:val="28"/>
        </w:rPr>
        <w:t>（以下简称规划用地）控制性详细规划（以下简称本规划）的使用范围为：</w:t>
      </w:r>
      <w:r>
        <w:rPr>
          <w:rFonts w:hint="eastAsia" w:ascii="仿宋" w:hAnsi="仿宋" w:eastAsia="仿宋" w:cs="仿宋"/>
          <w:i w:val="0"/>
          <w:iCs w:val="0"/>
          <w:color w:val="2A2A2A"/>
          <w:sz w:val="28"/>
          <w:lang w:val="en-US" w:eastAsia="zh-CN"/>
        </w:rPr>
        <w:t>南岔县西北</w:t>
      </w:r>
      <w:r>
        <w:rPr>
          <w:rFonts w:hint="eastAsia" w:ascii="仿宋" w:hAnsi="仿宋" w:eastAsia="仿宋" w:cs="仿宋"/>
          <w:i w:val="0"/>
          <w:iCs w:val="0"/>
          <w:color w:val="2A2A2A"/>
          <w:sz w:val="28"/>
        </w:rPr>
        <w:t>部，</w:t>
      </w:r>
      <w:r>
        <w:rPr>
          <w:rFonts w:hint="eastAsia" w:ascii="仿宋" w:hAnsi="仿宋" w:eastAsia="仿宋" w:cs="仿宋"/>
          <w:i w:val="0"/>
          <w:iCs w:val="0"/>
          <w:color w:val="2A2A2A"/>
          <w:sz w:val="28"/>
          <w:lang w:val="en-US" w:eastAsia="zh-CN"/>
        </w:rPr>
        <w:t>现状铁路线南侧、动力街北侧</w:t>
      </w:r>
      <w:r>
        <w:rPr>
          <w:rFonts w:hint="eastAsia" w:ascii="仿宋" w:hAnsi="仿宋" w:eastAsia="仿宋" w:cs="仿宋"/>
          <w:i w:val="0"/>
          <w:iCs w:val="0"/>
          <w:color w:val="2A2A2A"/>
          <w:sz w:val="28"/>
          <w:lang w:eastAsia="zh-CN"/>
        </w:rPr>
        <w:t>、</w:t>
      </w:r>
      <w:r>
        <w:rPr>
          <w:rFonts w:hint="eastAsia" w:ascii="仿宋" w:hAnsi="仿宋" w:eastAsia="仿宋" w:cs="仿宋"/>
          <w:i w:val="0"/>
          <w:iCs w:val="0"/>
          <w:color w:val="2A2A2A"/>
          <w:sz w:val="28"/>
          <w:lang w:val="en-US" w:eastAsia="zh-CN"/>
        </w:rPr>
        <w:t>南岔县公安局西南侧、变电站东侧，</w:t>
      </w:r>
      <w:r>
        <w:rPr>
          <w:rFonts w:hint="eastAsia" w:ascii="仿宋" w:hAnsi="仿宋" w:eastAsia="仿宋" w:cs="仿宋"/>
          <w:i w:val="0"/>
          <w:iCs w:val="0"/>
          <w:color w:val="2A2A2A"/>
          <w:sz w:val="28"/>
          <w:szCs w:val="28"/>
        </w:rPr>
        <w:t>总用地面积为</w:t>
      </w:r>
      <w:r>
        <w:rPr>
          <w:rFonts w:hint="eastAsia" w:ascii="仿宋" w:hAnsi="仿宋" w:eastAsia="仿宋" w:cs="仿宋"/>
          <w:i w:val="0"/>
          <w:iCs w:val="0"/>
          <w:color w:val="2A2A2A"/>
          <w:sz w:val="28"/>
          <w:szCs w:val="28"/>
          <w:lang w:val="en-US" w:eastAsia="zh-CN"/>
        </w:rPr>
        <w:t>17628.88</w:t>
      </w:r>
      <w:r>
        <w:rPr>
          <w:rFonts w:hint="eastAsia" w:ascii="仿宋" w:hAnsi="仿宋" w:eastAsia="仿宋" w:cs="仿宋"/>
          <w:i w:val="0"/>
          <w:iCs w:val="0"/>
          <w:color w:val="2A2A2A"/>
          <w:sz w:val="28"/>
          <w:szCs w:val="28"/>
        </w:rPr>
        <w:t>平方米。</w:t>
      </w:r>
    </w:p>
    <w:p>
      <w:pPr>
        <w:pStyle w:val="5"/>
        <w:spacing w:before="0" w:beforeAutospacing="0" w:after="0" w:afterAutospacing="0" w:line="560" w:lineRule="exact"/>
        <w:rPr>
          <w:rFonts w:hint="eastAsia" w:ascii="仿宋" w:hAnsi="仿宋" w:eastAsia="仿宋" w:cs="仿宋"/>
          <w:i w:val="0"/>
          <w:iCs w:val="0"/>
          <w:color w:val="2A2A2A"/>
          <w:kern w:val="2"/>
          <w:sz w:val="28"/>
          <w:szCs w:val="28"/>
        </w:rPr>
      </w:pPr>
      <w:bookmarkStart w:id="0" w:name="_Toc281226572"/>
      <w:bookmarkStart w:id="1" w:name="_Toc255818622"/>
      <w:bookmarkStart w:id="2" w:name="_Toc281226518"/>
      <w:bookmarkStart w:id="3" w:name="_Toc255810632"/>
      <w:r>
        <w:rPr>
          <w:rFonts w:hint="eastAsia" w:ascii="仿宋" w:hAnsi="仿宋" w:eastAsia="仿宋" w:cs="仿宋"/>
          <w:i w:val="0"/>
          <w:iCs w:val="0"/>
          <w:color w:val="2A2A2A"/>
          <w:sz w:val="28"/>
        </w:rPr>
        <w:t>1.2</w:t>
      </w:r>
      <w:r>
        <w:rPr>
          <w:rFonts w:hint="eastAsia" w:ascii="仿宋" w:hAnsi="仿宋" w:eastAsia="仿宋" w:cs="仿宋"/>
          <w:i w:val="0"/>
          <w:iCs w:val="0"/>
          <w:color w:val="2A2A2A"/>
          <w:kern w:val="2"/>
          <w:sz w:val="28"/>
          <w:szCs w:val="28"/>
        </w:rPr>
        <w:t xml:space="preserve"> </w:t>
      </w:r>
      <w:bookmarkEnd w:id="0"/>
      <w:bookmarkEnd w:id="1"/>
      <w:bookmarkEnd w:id="2"/>
      <w:bookmarkEnd w:id="3"/>
      <w:r>
        <w:rPr>
          <w:rFonts w:hint="eastAsia" w:ascii="仿宋" w:hAnsi="仿宋" w:eastAsia="仿宋" w:cs="仿宋"/>
          <w:i w:val="0"/>
          <w:iCs w:val="0"/>
          <w:color w:val="2A2A2A"/>
          <w:kern w:val="2"/>
          <w:sz w:val="28"/>
          <w:szCs w:val="28"/>
        </w:rPr>
        <w:t>制定本规划的主要依据是：</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1.《中华人民共和国城乡规划法》（</w:t>
      </w:r>
      <w:r>
        <w:rPr>
          <w:rFonts w:hint="eastAsia" w:ascii="仿宋" w:hAnsi="仿宋" w:eastAsia="仿宋" w:cs="仿宋"/>
          <w:i w:val="0"/>
          <w:iCs w:val="0"/>
          <w:color w:val="2A2A2A"/>
          <w:sz w:val="28"/>
          <w:lang w:val="en-US" w:eastAsia="zh-CN"/>
        </w:rPr>
        <w:t>2019年修订</w:t>
      </w:r>
      <w:r>
        <w:rPr>
          <w:rFonts w:hint="eastAsia" w:ascii="仿宋" w:hAnsi="仿宋" w:eastAsia="仿宋" w:cs="仿宋"/>
          <w:i w:val="0"/>
          <w:iCs w:val="0"/>
          <w:color w:val="2A2A2A"/>
          <w:sz w:val="28"/>
        </w:rPr>
        <w:t>）</w:t>
      </w:r>
    </w:p>
    <w:p>
      <w:pPr>
        <w:spacing w:line="560" w:lineRule="exact"/>
        <w:ind w:firstLine="560" w:firstLineChars="200"/>
        <w:rPr>
          <w:rFonts w:hint="eastAsia" w:ascii="仿宋" w:hAnsi="仿宋" w:eastAsia="仿宋" w:cs="仿宋"/>
          <w:i w:val="0"/>
          <w:iCs w:val="0"/>
          <w:color w:val="2A2A2A"/>
          <w:sz w:val="28"/>
          <w:lang w:eastAsia="zh-CN"/>
        </w:rPr>
      </w:pPr>
      <w:r>
        <w:rPr>
          <w:rFonts w:hint="eastAsia" w:ascii="仿宋" w:hAnsi="仿宋" w:eastAsia="仿宋" w:cs="仿宋"/>
          <w:i w:val="0"/>
          <w:iCs w:val="0"/>
          <w:color w:val="2A2A2A"/>
          <w:sz w:val="28"/>
        </w:rPr>
        <w:t>2.《城市规划编制办法》</w:t>
      </w:r>
      <w:r>
        <w:rPr>
          <w:rFonts w:hint="eastAsia" w:ascii="仿宋" w:hAnsi="仿宋" w:eastAsia="仿宋" w:cs="仿宋"/>
          <w:i w:val="0"/>
          <w:iCs w:val="0"/>
          <w:color w:val="2A2A2A"/>
          <w:sz w:val="28"/>
          <w:lang w:eastAsia="zh-CN"/>
        </w:rPr>
        <w:t>（</w:t>
      </w:r>
      <w:r>
        <w:rPr>
          <w:rFonts w:hint="eastAsia" w:ascii="仿宋" w:hAnsi="仿宋" w:eastAsia="仿宋" w:cs="仿宋"/>
          <w:i w:val="0"/>
          <w:iCs w:val="0"/>
          <w:color w:val="2A2A2A"/>
          <w:sz w:val="28"/>
          <w:lang w:val="en-US" w:eastAsia="zh-CN"/>
        </w:rPr>
        <w:t>2005</w:t>
      </w:r>
      <w:r>
        <w:rPr>
          <w:rFonts w:hint="eastAsia" w:ascii="仿宋" w:hAnsi="仿宋" w:eastAsia="仿宋" w:cs="仿宋"/>
          <w:i w:val="0"/>
          <w:iCs w:val="0"/>
          <w:color w:val="2A2A2A"/>
          <w:sz w:val="28"/>
          <w:lang w:eastAsia="zh-CN"/>
        </w:rPr>
        <w:t>）</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3.《</w:t>
      </w:r>
      <w:r>
        <w:rPr>
          <w:rFonts w:hint="eastAsia" w:ascii="仿宋" w:hAnsi="仿宋" w:eastAsia="仿宋" w:cs="仿宋"/>
          <w:i w:val="0"/>
          <w:iCs w:val="0"/>
          <w:color w:val="2A2A2A"/>
          <w:sz w:val="28"/>
          <w:lang w:val="en-US" w:eastAsia="zh-CN"/>
        </w:rPr>
        <w:t>伊春市南岔区城市总体规划</w:t>
      </w:r>
      <w:r>
        <w:rPr>
          <w:rFonts w:hint="eastAsia" w:ascii="仿宋" w:hAnsi="仿宋" w:eastAsia="仿宋" w:cs="仿宋"/>
          <w:i w:val="0"/>
          <w:iCs w:val="0"/>
          <w:color w:val="2A2A2A"/>
          <w:sz w:val="28"/>
        </w:rPr>
        <w:t>》（200</w:t>
      </w:r>
      <w:r>
        <w:rPr>
          <w:rFonts w:hint="eastAsia" w:ascii="仿宋" w:hAnsi="仿宋" w:eastAsia="仿宋" w:cs="仿宋"/>
          <w:i w:val="0"/>
          <w:iCs w:val="0"/>
          <w:color w:val="2A2A2A"/>
          <w:sz w:val="28"/>
          <w:lang w:val="en-US" w:eastAsia="zh-CN"/>
        </w:rPr>
        <w:t>9</w:t>
      </w:r>
      <w:r>
        <w:rPr>
          <w:rFonts w:hint="eastAsia" w:ascii="仿宋" w:hAnsi="仿宋" w:eastAsia="仿宋" w:cs="仿宋"/>
          <w:i w:val="0"/>
          <w:iCs w:val="0"/>
          <w:color w:val="2A2A2A"/>
          <w:sz w:val="28"/>
        </w:rPr>
        <w:t>-2020）</w:t>
      </w:r>
    </w:p>
    <w:p>
      <w:pPr>
        <w:spacing w:line="560" w:lineRule="exact"/>
        <w:ind w:firstLine="560" w:firstLineChars="200"/>
        <w:rPr>
          <w:rFonts w:hint="eastAsia" w:ascii="仿宋" w:hAnsi="仿宋" w:eastAsia="仿宋" w:cs="仿宋"/>
          <w:i w:val="0"/>
          <w:iCs w:val="0"/>
          <w:color w:val="2A2A2A"/>
          <w:sz w:val="28"/>
          <w:lang w:eastAsia="zh-CN"/>
        </w:rPr>
      </w:pPr>
      <w:r>
        <w:rPr>
          <w:rFonts w:hint="eastAsia" w:ascii="仿宋" w:hAnsi="仿宋" w:eastAsia="仿宋" w:cs="仿宋"/>
          <w:i w:val="0"/>
          <w:iCs w:val="0"/>
          <w:color w:val="2A2A2A"/>
          <w:sz w:val="28"/>
        </w:rPr>
        <w:t>4.《</w:t>
      </w:r>
      <w:r>
        <w:rPr>
          <w:rFonts w:hint="eastAsia" w:ascii="仿宋" w:hAnsi="仿宋" w:eastAsia="仿宋" w:cs="仿宋"/>
          <w:i w:val="0"/>
          <w:iCs w:val="0"/>
          <w:color w:val="2A2A2A"/>
          <w:sz w:val="28"/>
          <w:lang w:val="en-US" w:eastAsia="zh-CN"/>
        </w:rPr>
        <w:t>国土空间调查、规划、用途管制用地用海分类指南</w:t>
      </w:r>
      <w:r>
        <w:rPr>
          <w:rFonts w:hint="eastAsia" w:ascii="仿宋" w:hAnsi="仿宋" w:eastAsia="仿宋" w:cs="仿宋"/>
          <w:i w:val="0"/>
          <w:iCs w:val="0"/>
          <w:color w:val="2A2A2A"/>
          <w:sz w:val="28"/>
        </w:rPr>
        <w:t>》</w:t>
      </w:r>
      <w:r>
        <w:rPr>
          <w:rFonts w:hint="eastAsia" w:ascii="仿宋" w:hAnsi="仿宋" w:eastAsia="仿宋" w:cs="仿宋"/>
          <w:i w:val="0"/>
          <w:iCs w:val="0"/>
          <w:color w:val="2A2A2A"/>
          <w:sz w:val="28"/>
          <w:lang w:eastAsia="zh-CN"/>
        </w:rPr>
        <w:t>（</w:t>
      </w:r>
      <w:r>
        <w:rPr>
          <w:rFonts w:hint="eastAsia" w:ascii="仿宋" w:hAnsi="仿宋" w:eastAsia="仿宋" w:cs="仿宋"/>
          <w:i w:val="0"/>
          <w:iCs w:val="0"/>
          <w:color w:val="2A2A2A"/>
          <w:sz w:val="28"/>
          <w:lang w:val="en-US" w:eastAsia="zh-CN"/>
        </w:rPr>
        <w:t>试行</w:t>
      </w:r>
      <w:r>
        <w:rPr>
          <w:rFonts w:hint="eastAsia" w:ascii="仿宋" w:hAnsi="仿宋" w:eastAsia="仿宋" w:cs="仿宋"/>
          <w:i w:val="0"/>
          <w:iCs w:val="0"/>
          <w:color w:val="2A2A2A"/>
          <w:sz w:val="28"/>
          <w:lang w:eastAsia="zh-CN"/>
        </w:rPr>
        <w:t>）</w:t>
      </w:r>
    </w:p>
    <w:p>
      <w:pPr>
        <w:spacing w:line="560" w:lineRule="exact"/>
        <w:ind w:firstLine="560" w:firstLineChars="200"/>
        <w:rPr>
          <w:rFonts w:hint="eastAsia" w:ascii="仿宋" w:hAnsi="仿宋" w:eastAsia="仿宋" w:cs="仿宋"/>
          <w:i w:val="0"/>
          <w:iCs w:val="0"/>
          <w:color w:val="2A2A2A"/>
          <w:sz w:val="28"/>
          <w:lang w:val="en-US" w:eastAsia="zh-CN"/>
        </w:rPr>
      </w:pPr>
      <w:r>
        <w:rPr>
          <w:rFonts w:hint="eastAsia" w:ascii="仿宋" w:hAnsi="仿宋" w:eastAsia="仿宋" w:cs="仿宋"/>
          <w:i w:val="0"/>
          <w:iCs w:val="0"/>
          <w:color w:val="2A2A2A"/>
          <w:sz w:val="28"/>
          <w:lang w:val="en-US" w:eastAsia="zh-CN"/>
        </w:rPr>
        <w:t>5.《公园设计规范》（GB51192-2016）</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lang w:val="en-US" w:eastAsia="zh-CN"/>
        </w:rPr>
        <w:t>6.</w:t>
      </w:r>
      <w:r>
        <w:rPr>
          <w:rFonts w:hint="eastAsia" w:ascii="仿宋" w:hAnsi="仿宋" w:eastAsia="仿宋" w:cs="仿宋"/>
          <w:i w:val="0"/>
          <w:iCs w:val="0"/>
          <w:color w:val="2A2A2A"/>
          <w:sz w:val="28"/>
        </w:rPr>
        <w:t>《</w:t>
      </w:r>
      <w:r>
        <w:rPr>
          <w:rFonts w:hint="eastAsia" w:ascii="仿宋" w:hAnsi="仿宋" w:eastAsia="仿宋" w:cs="仿宋"/>
          <w:i w:val="0"/>
          <w:iCs w:val="0"/>
          <w:color w:val="2A2A2A"/>
          <w:sz w:val="28"/>
          <w:lang w:val="en-US" w:eastAsia="zh-CN"/>
        </w:rPr>
        <w:t>黑龙江省</w:t>
      </w:r>
      <w:r>
        <w:rPr>
          <w:rFonts w:hint="eastAsia" w:ascii="仿宋" w:hAnsi="仿宋" w:eastAsia="仿宋" w:cs="仿宋"/>
          <w:i w:val="0"/>
          <w:iCs w:val="0"/>
          <w:color w:val="2A2A2A"/>
          <w:sz w:val="28"/>
        </w:rPr>
        <w:t>控制性详细规划编制规范》（DB23/T744）</w:t>
      </w:r>
    </w:p>
    <w:p>
      <w:pPr>
        <w:spacing w:line="560" w:lineRule="exact"/>
        <w:ind w:firstLine="560" w:firstLineChars="200"/>
        <w:rPr>
          <w:rFonts w:hint="eastAsia" w:ascii="仿宋" w:hAnsi="仿宋" w:eastAsia="仿宋" w:cs="仿宋"/>
          <w:i w:val="0"/>
          <w:iCs w:val="0"/>
          <w:color w:val="2A2A2A"/>
          <w:sz w:val="28"/>
          <w:lang w:val="en-US" w:eastAsia="zh-CN"/>
        </w:rPr>
      </w:pPr>
      <w:r>
        <w:rPr>
          <w:rFonts w:hint="eastAsia" w:ascii="仿宋" w:hAnsi="仿宋" w:eastAsia="仿宋" w:cs="仿宋"/>
          <w:i w:val="0"/>
          <w:iCs w:val="0"/>
          <w:color w:val="2A2A2A"/>
          <w:sz w:val="28"/>
          <w:lang w:val="en-US" w:eastAsia="zh-CN"/>
        </w:rPr>
        <w:t>7</w:t>
      </w:r>
      <w:r>
        <w:rPr>
          <w:rFonts w:hint="eastAsia" w:ascii="仿宋" w:hAnsi="仿宋" w:eastAsia="仿宋" w:cs="仿宋"/>
          <w:i w:val="0"/>
          <w:iCs w:val="0"/>
          <w:color w:val="2A2A2A"/>
          <w:sz w:val="28"/>
        </w:rPr>
        <w:t>.其它相关法律、法规和技术文件</w:t>
      </w:r>
    </w:p>
    <w:p>
      <w:pPr>
        <w:spacing w:line="560" w:lineRule="exact"/>
        <w:rPr>
          <w:rFonts w:hint="eastAsia" w:ascii="仿宋" w:hAnsi="仿宋" w:eastAsia="仿宋" w:cs="仿宋"/>
          <w:i w:val="0"/>
          <w:iCs w:val="0"/>
          <w:color w:val="2A2A2A"/>
          <w:sz w:val="28"/>
          <w:szCs w:val="28"/>
        </w:rPr>
      </w:pPr>
      <w:r>
        <w:rPr>
          <w:rFonts w:hint="eastAsia" w:ascii="仿宋" w:hAnsi="仿宋" w:eastAsia="仿宋" w:cs="仿宋"/>
          <w:b/>
          <w:bCs/>
          <w:i w:val="0"/>
          <w:iCs w:val="0"/>
          <w:color w:val="2A2A2A"/>
          <w:sz w:val="28"/>
        </w:rPr>
        <w:t>1.3</w:t>
      </w:r>
      <w:r>
        <w:rPr>
          <w:rFonts w:hint="eastAsia" w:ascii="仿宋" w:hAnsi="仿宋" w:eastAsia="仿宋" w:cs="仿宋"/>
          <w:b/>
          <w:bCs/>
          <w:i w:val="0"/>
          <w:iCs w:val="0"/>
          <w:color w:val="2A2A2A"/>
          <w:sz w:val="28"/>
          <w:szCs w:val="28"/>
        </w:rPr>
        <w:t xml:space="preserve"> 本规划具有法律效力。城区内的土地使用及一切开发建设活动必须遵守本规划的有关规定。本规划未包括的内容也应符合国家、黑龙江省和</w:t>
      </w:r>
      <w:r>
        <w:rPr>
          <w:rFonts w:hint="eastAsia" w:ascii="仿宋" w:hAnsi="仿宋" w:eastAsia="仿宋" w:cs="仿宋"/>
          <w:b/>
          <w:bCs/>
          <w:i w:val="0"/>
          <w:iCs w:val="0"/>
          <w:color w:val="2A2A2A"/>
          <w:sz w:val="28"/>
          <w:szCs w:val="28"/>
          <w:lang w:val="en-US" w:eastAsia="zh-CN"/>
        </w:rPr>
        <w:t>伊春市</w:t>
      </w:r>
      <w:r>
        <w:rPr>
          <w:rFonts w:hint="eastAsia" w:ascii="仿宋" w:hAnsi="仿宋" w:eastAsia="仿宋" w:cs="仿宋"/>
          <w:b/>
          <w:bCs/>
          <w:i w:val="0"/>
          <w:iCs w:val="0"/>
          <w:color w:val="2A2A2A"/>
          <w:sz w:val="28"/>
          <w:szCs w:val="28"/>
        </w:rPr>
        <w:t>的有关法律、法规及政策等相关条款的规定。</w:t>
      </w:r>
    </w:p>
    <w:p>
      <w:pPr>
        <w:spacing w:line="560" w:lineRule="exact"/>
        <w:rPr>
          <w:rFonts w:hint="eastAsia" w:ascii="仿宋" w:hAnsi="仿宋" w:eastAsia="仿宋" w:cs="仿宋"/>
          <w:i w:val="0"/>
          <w:iCs w:val="0"/>
          <w:color w:val="2A2A2A"/>
          <w:sz w:val="28"/>
          <w:szCs w:val="28"/>
        </w:rPr>
      </w:pPr>
      <w:r>
        <w:rPr>
          <w:rFonts w:hint="eastAsia" w:ascii="仿宋" w:hAnsi="仿宋" w:eastAsia="仿宋" w:cs="仿宋"/>
          <w:b/>
          <w:bCs/>
          <w:i w:val="0"/>
          <w:iCs w:val="0"/>
          <w:color w:val="2A2A2A"/>
          <w:sz w:val="28"/>
          <w:szCs w:val="28"/>
        </w:rPr>
        <w:t>1.4 在城区地块内的任何建设单位，应当服从城市基础设施工程的统一规划，承担保护城市基础设施的义务。</w:t>
      </w:r>
    </w:p>
    <w:p>
      <w:pPr>
        <w:spacing w:line="560" w:lineRule="exact"/>
        <w:rPr>
          <w:rFonts w:hint="eastAsia" w:ascii="仿宋" w:hAnsi="仿宋" w:eastAsia="仿宋" w:cs="仿宋"/>
          <w:b/>
          <w:bCs/>
          <w:i w:val="0"/>
          <w:iCs w:val="0"/>
          <w:color w:val="2A2A2A"/>
          <w:sz w:val="28"/>
          <w:szCs w:val="28"/>
          <w:lang w:val="en-US" w:eastAsia="zh-CN"/>
        </w:rPr>
      </w:pPr>
      <w:r>
        <w:rPr>
          <w:rFonts w:hint="eastAsia" w:ascii="仿宋" w:hAnsi="仿宋" w:eastAsia="仿宋" w:cs="仿宋"/>
          <w:b/>
          <w:bCs/>
          <w:i w:val="0"/>
          <w:iCs w:val="0"/>
          <w:color w:val="2A2A2A"/>
          <w:sz w:val="28"/>
          <w:szCs w:val="28"/>
        </w:rPr>
        <w:t>1.5 本规划由</w:t>
      </w:r>
      <w:r>
        <w:rPr>
          <w:rFonts w:hint="eastAsia" w:ascii="仿宋" w:hAnsi="仿宋" w:eastAsia="仿宋" w:cs="仿宋"/>
          <w:b/>
          <w:bCs/>
          <w:i w:val="0"/>
          <w:iCs w:val="0"/>
          <w:color w:val="2A2A2A"/>
          <w:sz w:val="28"/>
          <w:szCs w:val="28"/>
          <w:lang w:val="en-US" w:eastAsia="zh-CN"/>
        </w:rPr>
        <w:t>县人民政府</w:t>
      </w:r>
      <w:r>
        <w:rPr>
          <w:rFonts w:hint="eastAsia" w:ascii="仿宋" w:hAnsi="仿宋" w:eastAsia="仿宋" w:cs="仿宋"/>
          <w:b/>
          <w:bCs/>
          <w:i w:val="0"/>
          <w:iCs w:val="0"/>
          <w:color w:val="2A2A2A"/>
          <w:sz w:val="28"/>
          <w:szCs w:val="28"/>
        </w:rPr>
        <w:t>负责解释：若需修改，必须符合法定程序。</w:t>
      </w:r>
    </w:p>
    <w:p>
      <w:pPr>
        <w:spacing w:line="560" w:lineRule="exact"/>
        <w:rPr>
          <w:rFonts w:hint="eastAsia" w:ascii="仿宋" w:hAnsi="仿宋" w:eastAsia="仿宋" w:cs="仿宋"/>
          <w:i w:val="0"/>
          <w:iCs w:val="0"/>
          <w:color w:val="2A2A2A"/>
          <w:sz w:val="28"/>
          <w:szCs w:val="28"/>
        </w:rPr>
      </w:pPr>
      <w:r>
        <w:rPr>
          <w:rFonts w:hint="eastAsia" w:ascii="仿宋" w:hAnsi="仿宋" w:eastAsia="仿宋" w:cs="仿宋"/>
          <w:b/>
          <w:bCs/>
          <w:i w:val="0"/>
          <w:iCs w:val="0"/>
          <w:color w:val="2A2A2A"/>
          <w:sz w:val="28"/>
          <w:szCs w:val="28"/>
        </w:rPr>
        <w:t>1.6 本规划主要文件有：文本和规划图则。文本和规划图则具有相同的法律效力。</w:t>
      </w:r>
    </w:p>
    <w:p>
      <w:pPr>
        <w:spacing w:line="560" w:lineRule="exact"/>
        <w:rPr>
          <w:rFonts w:hint="eastAsia" w:ascii="仿宋" w:hAnsi="仿宋" w:eastAsia="仿宋" w:cs="仿宋"/>
          <w:i w:val="0"/>
          <w:iCs w:val="0"/>
          <w:sz w:val="28"/>
          <w:szCs w:val="28"/>
        </w:rPr>
      </w:pPr>
      <w:r>
        <w:rPr>
          <w:rFonts w:hint="eastAsia" w:ascii="仿宋" w:hAnsi="仿宋" w:eastAsia="仿宋" w:cs="仿宋"/>
          <w:b/>
          <w:bCs/>
          <w:i w:val="0"/>
          <w:iCs w:val="0"/>
          <w:sz w:val="28"/>
          <w:szCs w:val="28"/>
        </w:rPr>
        <w:t xml:space="preserve">1.7 </w:t>
      </w:r>
      <w:r>
        <w:rPr>
          <w:rFonts w:hint="eastAsia" w:ascii="仿宋" w:hAnsi="仿宋" w:eastAsia="仿宋" w:cs="仿宋"/>
          <w:b/>
          <w:bCs/>
          <w:i w:val="0"/>
          <w:iCs w:val="0"/>
          <w:color w:val="2A2A2A"/>
          <w:sz w:val="28"/>
          <w:szCs w:val="28"/>
        </w:rPr>
        <w:t>本规划</w:t>
      </w:r>
      <w:r>
        <w:rPr>
          <w:rFonts w:hint="eastAsia" w:ascii="仿宋" w:hAnsi="仿宋" w:eastAsia="仿宋" w:cs="仿宋"/>
          <w:b/>
          <w:bCs/>
          <w:i w:val="0"/>
          <w:iCs w:val="0"/>
          <w:color w:val="2A2A2A"/>
          <w:sz w:val="28"/>
          <w:szCs w:val="28"/>
          <w:lang w:val="en-US" w:eastAsia="zh-CN"/>
        </w:rPr>
        <w:t>伊春市南岔县人民政府</w:t>
      </w:r>
      <w:r>
        <w:rPr>
          <w:rFonts w:hint="eastAsia" w:ascii="仿宋" w:hAnsi="仿宋" w:eastAsia="仿宋" w:cs="仿宋"/>
          <w:b/>
          <w:bCs/>
          <w:i w:val="0"/>
          <w:iCs w:val="0"/>
          <w:color w:val="2A2A2A"/>
          <w:sz w:val="28"/>
          <w:szCs w:val="28"/>
        </w:rPr>
        <w:t>审批后，自批准之日起实行。</w:t>
      </w:r>
    </w:p>
    <w:p>
      <w:pPr>
        <w:spacing w:line="560" w:lineRule="exact"/>
        <w:rPr>
          <w:rFonts w:hint="eastAsia" w:ascii="仿宋" w:hAnsi="仿宋" w:eastAsia="仿宋" w:cs="仿宋"/>
          <w:i w:val="0"/>
          <w:iCs w:val="0"/>
          <w:color w:val="2A2A2A"/>
          <w:sz w:val="28"/>
          <w:szCs w:val="28"/>
        </w:rPr>
      </w:pPr>
      <w:r>
        <w:rPr>
          <w:rFonts w:hint="eastAsia" w:ascii="仿宋" w:hAnsi="仿宋" w:eastAsia="仿宋" w:cs="仿宋"/>
          <w:i w:val="0"/>
          <w:iCs w:val="0"/>
          <w:color w:val="2A2A2A"/>
          <w:sz w:val="28"/>
          <w:szCs w:val="28"/>
        </w:rPr>
        <w:t>1.8 其它技术规定详见附录。</w:t>
      </w:r>
    </w:p>
    <w:p>
      <w:pPr>
        <w:jc w:val="both"/>
        <w:rPr>
          <w:rFonts w:hint="eastAsia" w:ascii="仿宋" w:hAnsi="仿宋" w:eastAsia="仿宋" w:cs="仿宋"/>
          <w:i w:val="0"/>
          <w:iCs w:val="0"/>
          <w:color w:val="2A2A2A"/>
          <w:sz w:val="36"/>
          <w:szCs w:val="36"/>
        </w:rPr>
      </w:pPr>
      <w:r>
        <w:rPr>
          <w:rFonts w:hint="eastAsia" w:ascii="仿宋" w:hAnsi="仿宋" w:eastAsia="仿宋" w:cs="仿宋"/>
          <w:i w:val="0"/>
          <w:iCs w:val="0"/>
          <w:color w:val="2A2A2A"/>
          <w:sz w:val="36"/>
          <w:szCs w:val="36"/>
        </w:rPr>
        <w:t>2.城区定位、规模及地块编码</w:t>
      </w:r>
    </w:p>
    <w:p>
      <w:pPr>
        <w:spacing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2.1 规划用地定位为：</w:t>
      </w:r>
      <w:r>
        <w:rPr>
          <w:rFonts w:hint="eastAsia" w:ascii="仿宋" w:hAnsi="仿宋" w:eastAsia="仿宋" w:cs="仿宋"/>
          <w:i w:val="0"/>
          <w:iCs w:val="0"/>
          <w:color w:val="2A2A2A"/>
          <w:sz w:val="28"/>
          <w:lang w:val="en-US" w:eastAsia="zh-CN"/>
        </w:rPr>
        <w:t>公园绿地</w:t>
      </w:r>
      <w:r>
        <w:rPr>
          <w:rFonts w:hint="eastAsia" w:ascii="仿宋" w:hAnsi="仿宋" w:eastAsia="仿宋" w:cs="仿宋"/>
          <w:i w:val="0"/>
          <w:iCs w:val="0"/>
          <w:color w:val="2A2A2A"/>
          <w:sz w:val="28"/>
        </w:rPr>
        <w:t>。</w:t>
      </w:r>
    </w:p>
    <w:p>
      <w:pPr>
        <w:spacing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2.2 规划总用地规模</w:t>
      </w:r>
      <w:r>
        <w:rPr>
          <w:rFonts w:hint="eastAsia" w:ascii="仿宋" w:hAnsi="仿宋" w:eastAsia="仿宋" w:cs="仿宋"/>
          <w:i w:val="0"/>
          <w:iCs w:val="0"/>
          <w:color w:val="2A2A2A"/>
          <w:sz w:val="28"/>
          <w:szCs w:val="28"/>
          <w:lang w:val="en-US" w:eastAsia="zh-CN"/>
        </w:rPr>
        <w:t>17628.88</w:t>
      </w:r>
      <w:r>
        <w:rPr>
          <w:rFonts w:hint="eastAsia" w:ascii="仿宋" w:hAnsi="仿宋" w:eastAsia="仿宋" w:cs="仿宋"/>
          <w:i w:val="0"/>
          <w:iCs w:val="0"/>
          <w:color w:val="2A2A2A"/>
          <w:sz w:val="28"/>
        </w:rPr>
        <w:t>平方米。</w:t>
      </w:r>
    </w:p>
    <w:p>
      <w:pPr>
        <w:spacing w:line="560" w:lineRule="exact"/>
        <w:rPr>
          <w:rFonts w:hint="eastAsia" w:ascii="仿宋" w:hAnsi="仿宋" w:eastAsia="仿宋" w:cs="仿宋"/>
          <w:i w:val="0"/>
          <w:iCs w:val="0"/>
          <w:color w:val="2A2A2A"/>
          <w:sz w:val="28"/>
          <w:lang w:val="en-US" w:eastAsia="zh-CN"/>
        </w:rPr>
      </w:pPr>
      <w:r>
        <w:rPr>
          <w:rFonts w:hint="eastAsia" w:ascii="仿宋" w:hAnsi="仿宋" w:eastAsia="仿宋" w:cs="仿宋"/>
          <w:i w:val="0"/>
          <w:iCs w:val="0"/>
          <w:color w:val="2A2A2A"/>
          <w:sz w:val="28"/>
          <w:lang w:val="en-US" w:eastAsia="zh-CN"/>
        </w:rPr>
        <w:t>2.3 规划用地地块编码为：1401。</w:t>
      </w:r>
    </w:p>
    <w:p>
      <w:pPr>
        <w:spacing w:before="100" w:after="100" w:line="560" w:lineRule="exact"/>
        <w:ind w:left="1134" w:hanging="1134"/>
        <w:outlineLvl w:val="1"/>
        <w:rPr>
          <w:rFonts w:hint="eastAsia" w:ascii="仿宋" w:hAnsi="仿宋" w:eastAsia="仿宋" w:cs="仿宋"/>
          <w:bCs/>
          <w:i w:val="0"/>
          <w:iCs w:val="0"/>
          <w:color w:val="2A2A2A"/>
          <w:sz w:val="36"/>
          <w:szCs w:val="36"/>
        </w:rPr>
      </w:pPr>
      <w:bookmarkStart w:id="4" w:name="_Toc255818625"/>
      <w:bookmarkStart w:id="5" w:name="_Toc255810635"/>
      <w:bookmarkStart w:id="6" w:name="_Toc281226521"/>
      <w:bookmarkStart w:id="7" w:name="_Toc9711"/>
      <w:bookmarkStart w:id="8" w:name="_Toc281226575"/>
      <w:r>
        <w:rPr>
          <w:rFonts w:hint="eastAsia" w:ascii="仿宋" w:hAnsi="仿宋" w:eastAsia="仿宋" w:cs="仿宋"/>
          <w:bCs/>
          <w:i w:val="0"/>
          <w:iCs w:val="0"/>
          <w:color w:val="2A2A2A"/>
          <w:sz w:val="36"/>
          <w:szCs w:val="36"/>
        </w:rPr>
        <w:t>3．土地使用</w:t>
      </w:r>
      <w:bookmarkEnd w:id="4"/>
      <w:bookmarkEnd w:id="5"/>
      <w:bookmarkEnd w:id="6"/>
      <w:bookmarkEnd w:id="7"/>
      <w:bookmarkEnd w:id="8"/>
      <w:r>
        <w:rPr>
          <w:rFonts w:hint="eastAsia" w:ascii="仿宋" w:hAnsi="仿宋" w:eastAsia="仿宋" w:cs="仿宋"/>
          <w:bCs/>
          <w:i w:val="0"/>
          <w:iCs w:val="0"/>
          <w:color w:val="2A2A2A"/>
          <w:sz w:val="36"/>
          <w:szCs w:val="36"/>
        </w:rPr>
        <w:t>性质</w:t>
      </w:r>
    </w:p>
    <w:p>
      <w:pPr>
        <w:pStyle w:val="5"/>
        <w:spacing w:before="0" w:beforeAutospacing="0" w:after="0" w:afterAutospacing="0"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kern w:val="2"/>
          <w:sz w:val="28"/>
          <w:szCs w:val="28"/>
        </w:rPr>
        <w:t>3.1 规划用地为</w:t>
      </w:r>
      <w:r>
        <w:rPr>
          <w:rFonts w:hint="eastAsia" w:ascii="仿宋" w:hAnsi="仿宋" w:eastAsia="仿宋" w:cs="仿宋"/>
          <w:i w:val="0"/>
          <w:iCs w:val="0"/>
          <w:color w:val="2A2A2A"/>
          <w:sz w:val="28"/>
          <w:lang w:val="en-US" w:eastAsia="zh-CN"/>
        </w:rPr>
        <w:t>公园绿地</w:t>
      </w:r>
      <w:r>
        <w:rPr>
          <w:rFonts w:hint="eastAsia" w:ascii="仿宋" w:hAnsi="仿宋" w:eastAsia="仿宋" w:cs="仿宋"/>
          <w:i w:val="0"/>
          <w:iCs w:val="0"/>
          <w:color w:val="2A2A2A"/>
          <w:kern w:val="2"/>
          <w:sz w:val="28"/>
          <w:szCs w:val="28"/>
          <w:lang w:val="en-US" w:eastAsia="zh-CN"/>
        </w:rPr>
        <w:t>的</w:t>
      </w:r>
      <w:r>
        <w:rPr>
          <w:rFonts w:hint="eastAsia" w:ascii="仿宋" w:hAnsi="仿宋" w:eastAsia="仿宋" w:cs="仿宋"/>
          <w:i w:val="0"/>
          <w:iCs w:val="0"/>
          <w:color w:val="2A2A2A"/>
          <w:kern w:val="2"/>
          <w:sz w:val="28"/>
          <w:szCs w:val="28"/>
        </w:rPr>
        <w:t>使用性质，分类和代码均采用现行</w:t>
      </w:r>
      <w:r>
        <w:rPr>
          <w:rFonts w:hint="eastAsia" w:ascii="仿宋" w:hAnsi="仿宋" w:eastAsia="仿宋" w:cs="仿宋"/>
          <w:i w:val="0"/>
          <w:iCs w:val="0"/>
          <w:color w:val="2A2A2A"/>
          <w:sz w:val="28"/>
        </w:rPr>
        <w:t>《</w:t>
      </w:r>
      <w:r>
        <w:rPr>
          <w:rFonts w:hint="eastAsia" w:ascii="仿宋" w:hAnsi="仿宋" w:eastAsia="仿宋" w:cs="仿宋"/>
          <w:i w:val="0"/>
          <w:iCs w:val="0"/>
          <w:color w:val="2A2A2A"/>
          <w:sz w:val="28"/>
          <w:lang w:val="en-US" w:eastAsia="zh-CN"/>
        </w:rPr>
        <w:t>国土空间调查、规划、用途管制用地用海分类指南</w:t>
      </w:r>
      <w:r>
        <w:rPr>
          <w:rFonts w:hint="eastAsia" w:ascii="仿宋" w:hAnsi="仿宋" w:eastAsia="仿宋" w:cs="仿宋"/>
          <w:i w:val="0"/>
          <w:iCs w:val="0"/>
          <w:color w:val="2A2A2A"/>
          <w:sz w:val="28"/>
        </w:rPr>
        <w:t>》</w:t>
      </w:r>
      <w:r>
        <w:rPr>
          <w:rFonts w:hint="eastAsia" w:ascii="仿宋" w:hAnsi="仿宋" w:eastAsia="仿宋" w:cs="仿宋"/>
          <w:i w:val="0"/>
          <w:iCs w:val="0"/>
          <w:color w:val="2A2A2A"/>
          <w:sz w:val="28"/>
          <w:lang w:eastAsia="zh-CN"/>
        </w:rPr>
        <w:t>（</w:t>
      </w:r>
      <w:r>
        <w:rPr>
          <w:rFonts w:hint="eastAsia" w:ascii="仿宋" w:hAnsi="仿宋" w:eastAsia="仿宋" w:cs="仿宋"/>
          <w:i w:val="0"/>
          <w:iCs w:val="0"/>
          <w:color w:val="2A2A2A"/>
          <w:sz w:val="28"/>
          <w:lang w:val="en-US" w:eastAsia="zh-CN"/>
        </w:rPr>
        <w:t>试行</w:t>
      </w:r>
      <w:r>
        <w:rPr>
          <w:rFonts w:hint="eastAsia" w:ascii="仿宋" w:hAnsi="仿宋" w:eastAsia="仿宋" w:cs="仿宋"/>
          <w:i w:val="0"/>
          <w:iCs w:val="0"/>
          <w:color w:val="2A2A2A"/>
          <w:sz w:val="28"/>
          <w:lang w:eastAsia="zh-CN"/>
        </w:rPr>
        <w:t>）</w:t>
      </w:r>
      <w:r>
        <w:rPr>
          <w:rFonts w:hint="eastAsia" w:ascii="仿宋" w:hAnsi="仿宋" w:eastAsia="仿宋" w:cs="仿宋"/>
          <w:i w:val="0"/>
          <w:iCs w:val="0"/>
          <w:color w:val="2A2A2A"/>
          <w:sz w:val="28"/>
        </w:rPr>
        <w:t>、现行《控制性详细规划编制规范》（DB23/T744），土地使用性质详见</w:t>
      </w:r>
      <w:bookmarkStart w:id="9" w:name="_Toc281226523"/>
      <w:bookmarkStart w:id="10" w:name="_Toc281226577"/>
      <w:bookmarkStart w:id="11" w:name="_Toc255810637"/>
      <w:bookmarkStart w:id="12" w:name="——12"/>
      <w:bookmarkStart w:id="13" w:name="_Toc255818627"/>
      <w:r>
        <w:rPr>
          <w:rFonts w:hint="eastAsia" w:ascii="仿宋" w:hAnsi="仿宋" w:eastAsia="仿宋" w:cs="仿宋"/>
          <w:i w:val="0"/>
          <w:iCs w:val="0"/>
          <w:color w:val="2A2A2A"/>
          <w:sz w:val="28"/>
        </w:rPr>
        <w:t>《03土地使用规划图》。</w:t>
      </w:r>
    </w:p>
    <w:p>
      <w:pPr>
        <w:pStyle w:val="5"/>
        <w:spacing w:before="0" w:beforeAutospacing="0" w:after="0" w:afterAutospacing="0"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3.2 为保障土地使用的灵活性，地块土地使用性质分为二类：</w:t>
      </w:r>
    </w:p>
    <w:p>
      <w:pPr>
        <w:pStyle w:val="5"/>
        <w:spacing w:before="0" w:beforeAutospacing="0" w:after="0" w:afterAutospacing="0"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 xml:space="preserve">   1.规划确定的用地性质；</w:t>
      </w:r>
    </w:p>
    <w:p>
      <w:pPr>
        <w:pStyle w:val="5"/>
        <w:spacing w:before="0" w:beforeAutospacing="0" w:after="0" w:afterAutospacing="0"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 xml:space="preserve">   2.规划允许相容的用地性质。</w:t>
      </w:r>
    </w:p>
    <w:p>
      <w:pPr>
        <w:pStyle w:val="5"/>
        <w:spacing w:before="0" w:beforeAutospacing="0" w:after="0" w:afterAutospacing="0" w:line="560" w:lineRule="exact"/>
        <w:rPr>
          <w:rFonts w:hint="eastAsia" w:ascii="仿宋" w:hAnsi="仿宋" w:eastAsia="仿宋" w:cs="仿宋"/>
          <w:b/>
          <w:bCs/>
          <w:i w:val="0"/>
          <w:iCs w:val="0"/>
          <w:color w:val="2A2A2A"/>
          <w:sz w:val="28"/>
        </w:rPr>
      </w:pPr>
      <w:r>
        <w:rPr>
          <w:rFonts w:hint="eastAsia" w:ascii="仿宋" w:hAnsi="仿宋" w:eastAsia="仿宋" w:cs="仿宋"/>
          <w:i w:val="0"/>
          <w:iCs w:val="0"/>
          <w:color w:val="2A2A2A"/>
          <w:sz w:val="28"/>
        </w:rPr>
        <w:t>3.3 规划用地确定的“现状保留”，仅指具有合法的土地使用权且用地性质与规划相符的地块。</w:t>
      </w:r>
      <w:r>
        <w:rPr>
          <w:rFonts w:hint="eastAsia" w:ascii="仿宋" w:hAnsi="仿宋" w:eastAsia="仿宋" w:cs="仿宋"/>
          <w:b/>
          <w:bCs/>
          <w:i w:val="0"/>
          <w:iCs w:val="0"/>
          <w:color w:val="2A2A2A"/>
          <w:sz w:val="28"/>
        </w:rPr>
        <w:t>若现有合法土地的使用性质与本规划不符的，可暂保持其原来的使用功能，但不得在原地进行扩建和新建工程。一旦该用地的部分或全部进行新建时，则该用地的土地使用性质必须与本规划相符。</w:t>
      </w:r>
    </w:p>
    <w:p>
      <w:pPr>
        <w:spacing w:line="560" w:lineRule="exact"/>
        <w:rPr>
          <w:rFonts w:hint="eastAsia" w:ascii="仿宋" w:hAnsi="仿宋" w:eastAsia="仿宋" w:cs="仿宋"/>
          <w:i w:val="0"/>
          <w:iCs w:val="0"/>
          <w:color w:val="2A2A2A"/>
          <w:sz w:val="36"/>
          <w:szCs w:val="36"/>
        </w:rPr>
      </w:pPr>
      <w:r>
        <w:rPr>
          <w:rFonts w:hint="eastAsia" w:ascii="仿宋" w:hAnsi="仿宋" w:eastAsia="仿宋" w:cs="仿宋"/>
          <w:i w:val="0"/>
          <w:iCs w:val="0"/>
          <w:color w:val="2A2A2A"/>
          <w:sz w:val="36"/>
          <w:szCs w:val="36"/>
        </w:rPr>
        <w:t>4.土地开发强度</w:t>
      </w:r>
    </w:p>
    <w:p>
      <w:pPr>
        <w:spacing w:line="560" w:lineRule="exact"/>
        <w:rPr>
          <w:rFonts w:hint="eastAsia" w:ascii="仿宋" w:hAnsi="仿宋" w:eastAsia="仿宋" w:cs="仿宋"/>
          <w:i w:val="0"/>
          <w:iCs w:val="0"/>
          <w:color w:val="2A2A2A"/>
          <w:sz w:val="28"/>
        </w:rPr>
      </w:pPr>
      <w:r>
        <w:rPr>
          <w:rFonts w:hint="eastAsia" w:ascii="仿宋" w:hAnsi="仿宋" w:eastAsia="仿宋" w:cs="仿宋"/>
          <w:b/>
          <w:bCs/>
          <w:i w:val="0"/>
          <w:iCs w:val="0"/>
          <w:color w:val="2A2A2A"/>
          <w:sz w:val="28"/>
        </w:rPr>
        <w:t xml:space="preserve">4.1 </w:t>
      </w:r>
      <w:bookmarkEnd w:id="9"/>
      <w:bookmarkEnd w:id="10"/>
      <w:bookmarkEnd w:id="11"/>
      <w:bookmarkEnd w:id="12"/>
      <w:bookmarkEnd w:id="13"/>
      <w:bookmarkStart w:id="14" w:name="_Toc281226585"/>
      <w:bookmarkStart w:id="15" w:name="_Toc255818635"/>
      <w:bookmarkStart w:id="16" w:name="_Toc281226531"/>
      <w:bookmarkStart w:id="17" w:name="_Toc255810645"/>
      <w:r>
        <w:rPr>
          <w:rFonts w:hint="eastAsia" w:ascii="仿宋" w:hAnsi="仿宋" w:eastAsia="仿宋" w:cs="仿宋"/>
          <w:b/>
          <w:bCs/>
          <w:i w:val="0"/>
          <w:iCs w:val="0"/>
          <w:color w:val="2A2A2A"/>
          <w:sz w:val="28"/>
        </w:rPr>
        <w:t>本规划中确定的地块用地面积，若因计算口径原因，与已出让土地的实际情况不符的，以出让土地的实际情况为准。</w:t>
      </w:r>
    </w:p>
    <w:p>
      <w:pPr>
        <w:spacing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4.2 本规划执行过程中，遇到以下情况时，地块控制指标应重新确定：</w:t>
      </w:r>
    </w:p>
    <w:p>
      <w:pPr>
        <w:spacing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 xml:space="preserve">     1. 对本规划确定的地块进行合并开发的；</w:t>
      </w:r>
    </w:p>
    <w:p>
      <w:pPr>
        <w:spacing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 xml:space="preserve">     2. 对本规划确定的地块进行细分开发的。</w:t>
      </w:r>
    </w:p>
    <w:p>
      <w:pPr>
        <w:spacing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4.3 土地开发强度详见本规划《图则》的规定。</w:t>
      </w:r>
    </w:p>
    <w:p>
      <w:pPr>
        <w:numPr>
          <w:ilvl w:val="0"/>
          <w:numId w:val="1"/>
        </w:numPr>
        <w:spacing w:before="100" w:after="100" w:line="560" w:lineRule="exact"/>
        <w:outlineLvl w:val="1"/>
        <w:rPr>
          <w:rFonts w:hint="eastAsia" w:ascii="仿宋" w:hAnsi="仿宋" w:eastAsia="仿宋" w:cs="仿宋"/>
          <w:bCs/>
          <w:i w:val="0"/>
          <w:iCs w:val="0"/>
          <w:color w:val="2A2A2A"/>
          <w:sz w:val="36"/>
          <w:szCs w:val="36"/>
        </w:rPr>
      </w:pPr>
      <w:bookmarkStart w:id="18" w:name="_Toc255810640"/>
      <w:bookmarkStart w:id="19" w:name="_Toc9108"/>
      <w:bookmarkStart w:id="20" w:name="_Toc281226526"/>
      <w:bookmarkStart w:id="21" w:name="_Toc255818630"/>
      <w:bookmarkStart w:id="22" w:name="_Toc281226580"/>
      <w:r>
        <w:rPr>
          <w:rFonts w:hint="eastAsia" w:ascii="仿宋" w:hAnsi="仿宋" w:eastAsia="仿宋" w:cs="仿宋"/>
          <w:bCs/>
          <w:i w:val="0"/>
          <w:iCs w:val="0"/>
          <w:color w:val="2A2A2A"/>
          <w:sz w:val="36"/>
          <w:szCs w:val="36"/>
        </w:rPr>
        <w:t>道路</w:t>
      </w:r>
      <w:bookmarkEnd w:id="18"/>
      <w:bookmarkEnd w:id="19"/>
      <w:bookmarkEnd w:id="20"/>
      <w:bookmarkEnd w:id="21"/>
      <w:bookmarkEnd w:id="22"/>
      <w:r>
        <w:rPr>
          <w:rFonts w:hint="eastAsia" w:ascii="仿宋" w:hAnsi="仿宋" w:eastAsia="仿宋" w:cs="仿宋"/>
          <w:bCs/>
          <w:i w:val="0"/>
          <w:iCs w:val="0"/>
          <w:color w:val="2A2A2A"/>
          <w:sz w:val="36"/>
          <w:szCs w:val="36"/>
        </w:rPr>
        <w:t>交通及绿化</w:t>
      </w:r>
    </w:p>
    <w:p>
      <w:pPr>
        <w:spacing w:line="560" w:lineRule="exact"/>
        <w:rPr>
          <w:rFonts w:hint="eastAsia" w:ascii="仿宋" w:hAnsi="仿宋" w:eastAsia="仿宋" w:cs="仿宋"/>
          <w:i w:val="0"/>
          <w:iCs w:val="0"/>
          <w:color w:val="2A2A2A"/>
          <w:sz w:val="28"/>
          <w:lang w:val="en-US" w:eastAsia="zh-CN"/>
        </w:rPr>
      </w:pPr>
      <w:r>
        <w:rPr>
          <w:rFonts w:hint="eastAsia" w:ascii="仿宋" w:hAnsi="仿宋" w:eastAsia="仿宋" w:cs="仿宋"/>
          <w:i w:val="0"/>
          <w:iCs w:val="0"/>
          <w:color w:val="2A2A2A"/>
          <w:sz w:val="28"/>
        </w:rPr>
        <w:t>5.1</w:t>
      </w:r>
      <w:r>
        <w:rPr>
          <w:rFonts w:hint="eastAsia" w:ascii="仿宋" w:hAnsi="仿宋" w:eastAsia="仿宋" w:cs="仿宋"/>
          <w:i w:val="0"/>
          <w:iCs w:val="0"/>
          <w:color w:val="2A2A2A"/>
          <w:sz w:val="28"/>
          <w:lang w:val="en-US" w:eastAsia="zh-CN"/>
        </w:rPr>
        <w:t>道路等级</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lang w:val="zh-CN"/>
        </w:rPr>
        <w:t>地块</w:t>
      </w:r>
      <w:r>
        <w:rPr>
          <w:rFonts w:hint="eastAsia" w:ascii="仿宋" w:hAnsi="仿宋" w:eastAsia="仿宋" w:cs="仿宋"/>
          <w:i w:val="0"/>
          <w:iCs w:val="0"/>
          <w:color w:val="2A2A2A"/>
          <w:sz w:val="28"/>
          <w:lang w:val="en-US" w:eastAsia="zh-CN"/>
        </w:rPr>
        <w:t>南侧紧邻动力街，红线宽度为32米，为次干路</w:t>
      </w:r>
      <w:r>
        <w:rPr>
          <w:rFonts w:hint="eastAsia" w:ascii="仿宋" w:hAnsi="仿宋" w:eastAsia="仿宋" w:cs="仿宋"/>
          <w:i w:val="0"/>
          <w:iCs w:val="0"/>
          <w:color w:val="2A2A2A"/>
          <w:sz w:val="28"/>
        </w:rPr>
        <w:t>。</w:t>
      </w:r>
    </w:p>
    <w:p>
      <w:pPr>
        <w:spacing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5.2 绿化控制规定</w:t>
      </w:r>
    </w:p>
    <w:p>
      <w:pPr>
        <w:spacing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 xml:space="preserve">   整体开发的地块应尽量利用原有的地形、地貌、湿地、树木和河流，</w:t>
      </w:r>
      <w:r>
        <w:rPr>
          <w:rFonts w:hint="eastAsia" w:ascii="仿宋" w:hAnsi="仿宋" w:eastAsia="仿宋" w:cs="仿宋"/>
          <w:b/>
          <w:bCs/>
          <w:i w:val="0"/>
          <w:iCs w:val="0"/>
          <w:color w:val="2A2A2A"/>
          <w:sz w:val="28"/>
          <w:lang w:val="zh-CN"/>
        </w:rPr>
        <w:t>绿地率不得低于</w:t>
      </w:r>
      <w:r>
        <w:rPr>
          <w:rFonts w:hint="eastAsia" w:ascii="仿宋" w:hAnsi="仿宋" w:eastAsia="仿宋" w:cs="仿宋"/>
          <w:b/>
          <w:bCs/>
          <w:i w:val="0"/>
          <w:iCs w:val="0"/>
          <w:color w:val="2A2A2A"/>
          <w:sz w:val="28"/>
          <w:lang w:val="en-US" w:eastAsia="zh-CN"/>
        </w:rPr>
        <w:t>65</w:t>
      </w:r>
      <w:r>
        <w:rPr>
          <w:rFonts w:hint="eastAsia" w:ascii="仿宋" w:hAnsi="仿宋" w:eastAsia="仿宋" w:cs="仿宋"/>
          <w:b/>
          <w:bCs/>
          <w:i w:val="0"/>
          <w:iCs w:val="0"/>
          <w:color w:val="2A2A2A"/>
          <w:sz w:val="28"/>
          <w:lang w:val="zh-CN"/>
        </w:rPr>
        <w:t>%</w:t>
      </w:r>
      <w:r>
        <w:rPr>
          <w:rFonts w:hint="eastAsia" w:ascii="仿宋" w:hAnsi="仿宋" w:eastAsia="仿宋" w:cs="仿宋"/>
          <w:b/>
          <w:bCs/>
          <w:i w:val="0"/>
          <w:iCs w:val="0"/>
          <w:color w:val="2A2A2A"/>
          <w:sz w:val="28"/>
        </w:rPr>
        <w:t>。</w:t>
      </w:r>
    </w:p>
    <w:p>
      <w:pPr>
        <w:spacing w:before="100" w:after="100" w:line="560" w:lineRule="exact"/>
        <w:outlineLvl w:val="1"/>
        <w:rPr>
          <w:rFonts w:hint="eastAsia" w:ascii="仿宋" w:hAnsi="仿宋" w:eastAsia="仿宋" w:cs="仿宋"/>
          <w:bCs/>
          <w:i w:val="0"/>
          <w:iCs w:val="0"/>
          <w:color w:val="000000"/>
          <w:sz w:val="36"/>
          <w:szCs w:val="36"/>
        </w:rPr>
      </w:pPr>
      <w:bookmarkStart w:id="23" w:name="_Toc4919"/>
      <w:r>
        <w:rPr>
          <w:rFonts w:hint="eastAsia" w:ascii="仿宋" w:hAnsi="仿宋" w:eastAsia="仿宋" w:cs="仿宋"/>
          <w:bCs/>
          <w:i w:val="0"/>
          <w:iCs w:val="0"/>
          <w:color w:val="000000"/>
          <w:sz w:val="36"/>
          <w:szCs w:val="36"/>
        </w:rPr>
        <w:t>6．市政工程规划</w:t>
      </w:r>
      <w:bookmarkEnd w:id="14"/>
      <w:bookmarkEnd w:id="15"/>
      <w:bookmarkEnd w:id="16"/>
      <w:bookmarkEnd w:id="17"/>
      <w:bookmarkEnd w:id="23"/>
    </w:p>
    <w:p>
      <w:pPr>
        <w:spacing w:line="560" w:lineRule="exact"/>
        <w:rPr>
          <w:rFonts w:hint="eastAsia" w:ascii="仿宋" w:hAnsi="仿宋" w:eastAsia="仿宋" w:cs="仿宋"/>
          <w:i w:val="0"/>
          <w:iCs w:val="0"/>
          <w:color w:val="2A2A2A"/>
          <w:sz w:val="28"/>
        </w:rPr>
      </w:pPr>
      <w:bookmarkStart w:id="24" w:name="_Toc255810649"/>
      <w:bookmarkStart w:id="25" w:name="_Toc281226589"/>
      <w:bookmarkStart w:id="26" w:name="_Toc281226535"/>
      <w:bookmarkStart w:id="27" w:name="_Toc255818639"/>
      <w:r>
        <w:rPr>
          <w:rFonts w:hint="eastAsia" w:ascii="仿宋" w:hAnsi="仿宋" w:eastAsia="仿宋" w:cs="仿宋"/>
          <w:i w:val="0"/>
          <w:iCs w:val="0"/>
          <w:color w:val="2A2A2A"/>
          <w:sz w:val="28"/>
        </w:rPr>
        <w:t>6.1 给排水工程规划</w:t>
      </w:r>
    </w:p>
    <w:p>
      <w:pPr>
        <w:spacing w:line="560" w:lineRule="exact"/>
        <w:ind w:firstLine="560" w:firstLineChars="200"/>
        <w:rPr>
          <w:rFonts w:hint="eastAsia" w:ascii="仿宋" w:hAnsi="仿宋" w:eastAsia="仿宋" w:cs="仿宋"/>
          <w:i w:val="0"/>
          <w:iCs w:val="0"/>
          <w:color w:val="2A2A2A"/>
          <w:sz w:val="28"/>
          <w:lang w:val="zh-CN"/>
        </w:rPr>
      </w:pPr>
      <w:bookmarkStart w:id="28" w:name="_Toc281226587"/>
      <w:bookmarkStart w:id="29" w:name="_Toc255818637"/>
      <w:bookmarkStart w:id="30" w:name="_Toc281226533"/>
      <w:bookmarkStart w:id="31" w:name="_Toc255810647"/>
      <w:r>
        <w:rPr>
          <w:rFonts w:hint="eastAsia" w:ascii="仿宋" w:hAnsi="仿宋" w:eastAsia="仿宋" w:cs="仿宋"/>
          <w:i w:val="0"/>
          <w:iCs w:val="0"/>
          <w:color w:val="2A2A2A"/>
          <w:sz w:val="28"/>
          <w:lang w:val="zh-CN"/>
        </w:rPr>
        <w:t>1.规划用水量预测：</w:t>
      </w:r>
    </w:p>
    <w:p>
      <w:pPr>
        <w:spacing w:line="560" w:lineRule="exact"/>
        <w:ind w:firstLine="560" w:firstLineChars="200"/>
        <w:rPr>
          <w:rFonts w:hint="eastAsia" w:ascii="仿宋" w:hAnsi="仿宋" w:eastAsia="仿宋" w:cs="仿宋"/>
          <w:i w:val="0"/>
          <w:iCs w:val="0"/>
          <w:color w:val="2A2A2A"/>
          <w:sz w:val="28"/>
          <w:lang w:val="zh-CN"/>
        </w:rPr>
      </w:pPr>
      <w:r>
        <w:rPr>
          <w:rFonts w:hint="eastAsia" w:ascii="仿宋" w:hAnsi="仿宋" w:eastAsia="仿宋" w:cs="仿宋"/>
          <w:i w:val="0"/>
          <w:iCs w:val="0"/>
          <w:color w:val="2A2A2A"/>
          <w:sz w:val="28"/>
          <w:lang w:val="zh-CN"/>
        </w:rPr>
        <w:t>（1）预测方法</w:t>
      </w:r>
    </w:p>
    <w:p>
      <w:pPr>
        <w:spacing w:line="560" w:lineRule="exact"/>
        <w:ind w:firstLine="560" w:firstLineChars="200"/>
        <w:rPr>
          <w:rFonts w:hint="eastAsia" w:ascii="仿宋" w:hAnsi="仿宋" w:eastAsia="仿宋" w:cs="仿宋"/>
          <w:i w:val="0"/>
          <w:iCs w:val="0"/>
          <w:color w:val="2A2A2A"/>
          <w:sz w:val="28"/>
          <w:lang w:val="zh-CN"/>
        </w:rPr>
      </w:pPr>
      <w:r>
        <w:rPr>
          <w:rFonts w:hint="eastAsia" w:ascii="仿宋" w:hAnsi="仿宋" w:eastAsia="仿宋" w:cs="仿宋"/>
          <w:i w:val="0"/>
          <w:iCs w:val="0"/>
          <w:color w:val="2A2A2A"/>
          <w:sz w:val="28"/>
          <w:lang w:val="zh-CN"/>
        </w:rPr>
        <w:t>根据</w:t>
      </w:r>
      <w:r>
        <w:rPr>
          <w:rFonts w:hint="eastAsia" w:ascii="仿宋" w:hAnsi="仿宋" w:eastAsia="仿宋" w:cs="仿宋"/>
          <w:i w:val="0"/>
          <w:iCs w:val="0"/>
          <w:color w:val="2A2A2A"/>
          <w:sz w:val="28"/>
        </w:rPr>
        <w:t>地块用地性质、用地面积及用水量指标对</w:t>
      </w:r>
      <w:r>
        <w:rPr>
          <w:rFonts w:hint="eastAsia" w:ascii="仿宋" w:hAnsi="仿宋" w:eastAsia="仿宋" w:cs="仿宋"/>
          <w:i w:val="0"/>
          <w:iCs w:val="0"/>
          <w:color w:val="2A2A2A"/>
          <w:sz w:val="28"/>
          <w:lang w:val="en-US" w:eastAsia="zh-CN"/>
        </w:rPr>
        <w:t>地块</w:t>
      </w:r>
      <w:r>
        <w:rPr>
          <w:rFonts w:hint="eastAsia" w:ascii="仿宋" w:hAnsi="仿宋" w:eastAsia="仿宋" w:cs="仿宋"/>
          <w:i w:val="0"/>
          <w:iCs w:val="0"/>
          <w:color w:val="2A2A2A"/>
          <w:sz w:val="28"/>
          <w:lang w:val="zh-CN"/>
        </w:rPr>
        <w:t>的用水量进行预测。</w:t>
      </w:r>
    </w:p>
    <w:p>
      <w:pPr>
        <w:spacing w:line="560" w:lineRule="exact"/>
        <w:ind w:firstLine="560" w:firstLineChars="200"/>
        <w:rPr>
          <w:rFonts w:hint="eastAsia" w:ascii="仿宋" w:hAnsi="仿宋" w:eastAsia="仿宋" w:cs="仿宋"/>
          <w:i w:val="0"/>
          <w:iCs w:val="0"/>
          <w:color w:val="2A2A2A"/>
          <w:sz w:val="28"/>
          <w:lang w:val="zh-CN"/>
        </w:rPr>
      </w:pPr>
      <w:r>
        <w:rPr>
          <w:rFonts w:hint="eastAsia" w:ascii="仿宋" w:hAnsi="仿宋" w:eastAsia="仿宋" w:cs="仿宋"/>
          <w:i w:val="0"/>
          <w:iCs w:val="0"/>
          <w:color w:val="2A2A2A"/>
          <w:sz w:val="28"/>
          <w:lang w:val="zh-CN"/>
        </w:rPr>
        <w:t>（2）用水量预测</w:t>
      </w:r>
    </w:p>
    <w:p>
      <w:pPr>
        <w:spacing w:line="560" w:lineRule="exact"/>
        <w:ind w:firstLine="560" w:firstLineChars="200"/>
        <w:rPr>
          <w:rFonts w:hint="eastAsia" w:ascii="仿宋" w:hAnsi="仿宋" w:eastAsia="仿宋" w:cs="仿宋"/>
          <w:i w:val="0"/>
          <w:iCs w:val="0"/>
          <w:color w:val="2A2A2A"/>
          <w:sz w:val="28"/>
          <w:lang w:val="zh-CN"/>
        </w:rPr>
      </w:pPr>
      <w:r>
        <w:rPr>
          <w:rFonts w:hint="eastAsia" w:ascii="仿宋" w:hAnsi="仿宋" w:eastAsia="仿宋" w:cs="仿宋"/>
          <w:i w:val="0"/>
          <w:iCs w:val="0"/>
          <w:color w:val="2A2A2A"/>
          <w:sz w:val="28"/>
          <w:lang w:val="zh-CN"/>
        </w:rPr>
        <w:t>预测的规划总用水量：</w:t>
      </w:r>
    </w:p>
    <w:p>
      <w:pPr>
        <w:spacing w:line="560" w:lineRule="exact"/>
        <w:ind w:firstLine="560" w:firstLineChars="200"/>
        <w:rPr>
          <w:rFonts w:hint="eastAsia" w:ascii="仿宋" w:hAnsi="仿宋" w:eastAsia="仿宋" w:cs="仿宋"/>
          <w:i w:val="0"/>
          <w:iCs w:val="0"/>
          <w:color w:val="2A2A2A"/>
          <w:sz w:val="28"/>
          <w:lang w:val="zh-CN"/>
        </w:rPr>
      </w:pPr>
      <w:r>
        <w:rPr>
          <w:rFonts w:hint="eastAsia" w:ascii="仿宋" w:hAnsi="仿宋" w:eastAsia="仿宋" w:cs="仿宋"/>
          <w:i w:val="0"/>
          <w:iCs w:val="0"/>
          <w:color w:val="2A2A2A"/>
          <w:sz w:val="28"/>
          <w:lang w:val="zh-CN"/>
        </w:rPr>
        <w:t>①</w:t>
      </w:r>
      <w:r>
        <w:rPr>
          <w:rFonts w:hint="eastAsia" w:ascii="仿宋" w:hAnsi="仿宋" w:eastAsia="仿宋" w:cs="仿宋"/>
          <w:i w:val="0"/>
          <w:iCs w:val="0"/>
          <w:color w:val="2A2A2A"/>
          <w:sz w:val="28"/>
        </w:rPr>
        <w:t>地块为</w:t>
      </w:r>
      <w:r>
        <w:rPr>
          <w:rFonts w:hint="eastAsia" w:ascii="仿宋" w:hAnsi="仿宋" w:eastAsia="仿宋" w:cs="仿宋"/>
          <w:i w:val="0"/>
          <w:iCs w:val="0"/>
          <w:color w:val="2A2A2A"/>
          <w:sz w:val="28"/>
          <w:lang w:val="en-US" w:eastAsia="zh-CN"/>
        </w:rPr>
        <w:t>公园绿地</w:t>
      </w:r>
      <w:r>
        <w:rPr>
          <w:rFonts w:hint="eastAsia" w:ascii="仿宋" w:hAnsi="仿宋" w:eastAsia="仿宋" w:cs="仿宋"/>
          <w:i w:val="0"/>
          <w:iCs w:val="0"/>
          <w:color w:val="2A2A2A"/>
          <w:sz w:val="28"/>
          <w:lang w:val="zh-CN"/>
        </w:rPr>
        <w:t>，</w:t>
      </w:r>
      <w:r>
        <w:rPr>
          <w:rFonts w:hint="eastAsia" w:ascii="仿宋" w:hAnsi="仿宋" w:eastAsia="仿宋" w:cs="仿宋"/>
          <w:i w:val="0"/>
          <w:iCs w:val="0"/>
          <w:color w:val="2A2A2A"/>
          <w:sz w:val="28"/>
        </w:rPr>
        <w:t>用地面积</w:t>
      </w:r>
      <w:r>
        <w:rPr>
          <w:rFonts w:hint="eastAsia" w:ascii="仿宋" w:hAnsi="仿宋" w:eastAsia="仿宋" w:cs="仿宋"/>
          <w:i w:val="0"/>
          <w:iCs w:val="0"/>
          <w:color w:val="2A2A2A"/>
          <w:sz w:val="28"/>
          <w:szCs w:val="28"/>
          <w:lang w:val="en-US" w:eastAsia="zh-CN"/>
        </w:rPr>
        <w:t>17628.88</w:t>
      </w:r>
      <w:r>
        <w:rPr>
          <w:rFonts w:hint="eastAsia" w:ascii="仿宋" w:hAnsi="仿宋" w:eastAsia="仿宋" w:cs="仿宋"/>
          <w:i w:val="0"/>
          <w:iCs w:val="0"/>
          <w:color w:val="2A2A2A"/>
          <w:sz w:val="28"/>
        </w:rPr>
        <w:t>平方米，</w:t>
      </w:r>
      <w:r>
        <w:rPr>
          <w:rFonts w:hint="eastAsia" w:ascii="仿宋" w:hAnsi="仿宋" w:eastAsia="仿宋" w:cs="仿宋"/>
          <w:i w:val="0"/>
          <w:iCs w:val="0"/>
          <w:color w:val="2A2A2A"/>
          <w:sz w:val="28"/>
          <w:lang w:val="zh-CN"/>
        </w:rPr>
        <w:t>依据《城市给水工程规划规范》GB50282-</w:t>
      </w:r>
      <w:r>
        <w:rPr>
          <w:rFonts w:hint="eastAsia" w:ascii="仿宋" w:hAnsi="仿宋" w:eastAsia="仿宋" w:cs="仿宋"/>
          <w:i w:val="0"/>
          <w:iCs w:val="0"/>
          <w:color w:val="2A2A2A"/>
          <w:sz w:val="28"/>
        </w:rPr>
        <w:t>2016</w:t>
      </w:r>
      <w:r>
        <w:rPr>
          <w:rFonts w:hint="eastAsia" w:ascii="仿宋" w:hAnsi="仿宋" w:eastAsia="仿宋" w:cs="仿宋"/>
          <w:i w:val="0"/>
          <w:iCs w:val="0"/>
          <w:color w:val="2A2A2A"/>
          <w:sz w:val="28"/>
          <w:lang w:val="zh-CN"/>
        </w:rPr>
        <w:t>，</w:t>
      </w:r>
      <w:r>
        <w:rPr>
          <w:rFonts w:hint="eastAsia" w:ascii="仿宋" w:hAnsi="仿宋" w:eastAsia="仿宋" w:cs="仿宋"/>
          <w:i w:val="0"/>
          <w:iCs w:val="0"/>
          <w:color w:val="2A2A2A"/>
          <w:sz w:val="28"/>
          <w:lang w:val="en-US" w:eastAsia="zh-CN"/>
        </w:rPr>
        <w:t>公园绿地</w:t>
      </w:r>
      <w:r>
        <w:rPr>
          <w:rFonts w:hint="eastAsia" w:ascii="仿宋" w:hAnsi="仿宋" w:eastAsia="仿宋" w:cs="仿宋"/>
          <w:i w:val="0"/>
          <w:iCs w:val="0"/>
          <w:color w:val="2A2A2A"/>
          <w:sz w:val="28"/>
        </w:rPr>
        <w:t>用水量指标为</w:t>
      </w:r>
      <w:r>
        <w:rPr>
          <w:rFonts w:hint="eastAsia" w:ascii="仿宋" w:hAnsi="仿宋" w:eastAsia="仿宋" w:cs="仿宋"/>
          <w:i w:val="0"/>
          <w:iCs w:val="0"/>
          <w:color w:val="2A2A2A"/>
          <w:sz w:val="28"/>
          <w:lang w:val="en-US" w:eastAsia="zh-CN"/>
        </w:rPr>
        <w:t>30</w:t>
      </w:r>
      <w:r>
        <w:rPr>
          <w:rFonts w:hint="eastAsia" w:ascii="仿宋" w:hAnsi="仿宋" w:eastAsia="仿宋" w:cs="仿宋"/>
          <w:i w:val="0"/>
          <w:iCs w:val="0"/>
          <w:color w:val="2A2A2A"/>
          <w:sz w:val="28"/>
        </w:rPr>
        <w:t>m³/(hm²/d)</w:t>
      </w:r>
      <w:r>
        <w:rPr>
          <w:rFonts w:hint="eastAsia" w:ascii="仿宋" w:hAnsi="仿宋" w:eastAsia="仿宋" w:cs="仿宋"/>
          <w:i w:val="0"/>
          <w:iCs w:val="0"/>
          <w:color w:val="2A2A2A"/>
          <w:sz w:val="28"/>
          <w:lang w:val="zh-CN"/>
        </w:rPr>
        <w:t>，则用水量为</w:t>
      </w:r>
      <w:r>
        <w:rPr>
          <w:rFonts w:hint="eastAsia" w:ascii="仿宋" w:hAnsi="仿宋" w:eastAsia="仿宋" w:cs="仿宋"/>
          <w:i w:val="0"/>
          <w:iCs w:val="0"/>
          <w:color w:val="2A2A2A"/>
          <w:sz w:val="28"/>
          <w:lang w:val="en-US" w:eastAsia="zh-CN"/>
        </w:rPr>
        <w:t>52.9</w:t>
      </w:r>
      <w:r>
        <w:rPr>
          <w:rFonts w:hint="eastAsia" w:ascii="仿宋" w:hAnsi="仿宋" w:eastAsia="仿宋" w:cs="仿宋"/>
          <w:i w:val="0"/>
          <w:iCs w:val="0"/>
          <w:color w:val="2A2A2A"/>
          <w:sz w:val="28"/>
          <w:lang w:val="zh-CN"/>
        </w:rPr>
        <w:t xml:space="preserve">m³/d。 </w:t>
      </w:r>
      <w:r>
        <w:rPr>
          <w:rFonts w:hint="eastAsia" w:ascii="仿宋" w:hAnsi="仿宋" w:eastAsia="仿宋" w:cs="仿宋"/>
          <w:i w:val="0"/>
          <w:iCs w:val="0"/>
          <w:color w:val="2A2A2A"/>
          <w:sz w:val="28"/>
        </w:rPr>
        <w:t xml:space="preserve">  </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2</w:t>
      </w:r>
      <w:r>
        <w:rPr>
          <w:rFonts w:hint="eastAsia" w:ascii="仿宋" w:hAnsi="仿宋" w:eastAsia="仿宋" w:cs="仿宋"/>
          <w:i w:val="0"/>
          <w:iCs w:val="0"/>
          <w:color w:val="2A2A2A"/>
          <w:sz w:val="28"/>
          <w:lang w:val="zh-CN"/>
        </w:rPr>
        <w:t>.</w:t>
      </w:r>
      <w:r>
        <w:rPr>
          <w:rFonts w:hint="eastAsia" w:ascii="仿宋" w:hAnsi="仿宋" w:eastAsia="仿宋" w:cs="仿宋"/>
          <w:i w:val="0"/>
          <w:iCs w:val="0"/>
          <w:color w:val="2A2A2A"/>
          <w:sz w:val="28"/>
        </w:rPr>
        <w:t>水源规划</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地块供水</w:t>
      </w:r>
      <w:r>
        <w:rPr>
          <w:rFonts w:hint="eastAsia" w:ascii="仿宋" w:hAnsi="仿宋" w:eastAsia="仿宋" w:cs="仿宋"/>
          <w:i w:val="0"/>
          <w:iCs w:val="0"/>
          <w:color w:val="2A2A2A"/>
          <w:sz w:val="28"/>
          <w:lang w:val="en-US" w:eastAsia="zh-CN"/>
        </w:rPr>
        <w:t>管线接自现状铁路线北侧约20米左右位置的市政管线处</w:t>
      </w:r>
      <w:r>
        <w:rPr>
          <w:rFonts w:hint="eastAsia" w:ascii="仿宋" w:hAnsi="仿宋" w:eastAsia="仿宋" w:cs="仿宋"/>
          <w:i w:val="0"/>
          <w:iCs w:val="0"/>
          <w:color w:val="2A2A2A"/>
          <w:sz w:val="28"/>
        </w:rPr>
        <w:t>。</w:t>
      </w:r>
    </w:p>
    <w:p>
      <w:pPr>
        <w:pStyle w:val="5"/>
        <w:spacing w:before="0" w:beforeAutospacing="0" w:after="0" w:afterAutospacing="0" w:line="560" w:lineRule="exact"/>
        <w:rPr>
          <w:rFonts w:hint="eastAsia" w:ascii="仿宋" w:hAnsi="仿宋" w:eastAsia="仿宋" w:cs="仿宋"/>
          <w:i w:val="0"/>
          <w:iCs w:val="0"/>
          <w:color w:val="2A2A2A"/>
          <w:kern w:val="2"/>
          <w:sz w:val="28"/>
          <w:szCs w:val="28"/>
          <w:lang w:val="zh-CN"/>
        </w:rPr>
      </w:pPr>
      <w:r>
        <w:rPr>
          <w:rFonts w:hint="eastAsia" w:ascii="仿宋" w:hAnsi="仿宋" w:eastAsia="仿宋" w:cs="仿宋"/>
          <w:i w:val="0"/>
          <w:iCs w:val="0"/>
          <w:color w:val="2A2A2A"/>
          <w:kern w:val="2"/>
          <w:sz w:val="28"/>
          <w:szCs w:val="28"/>
        </w:rPr>
        <w:t xml:space="preserve">6.2 </w:t>
      </w:r>
      <w:r>
        <w:rPr>
          <w:rFonts w:hint="eastAsia" w:ascii="仿宋" w:hAnsi="仿宋" w:eastAsia="仿宋" w:cs="仿宋"/>
          <w:i w:val="0"/>
          <w:iCs w:val="0"/>
          <w:color w:val="2A2A2A"/>
          <w:kern w:val="2"/>
          <w:sz w:val="28"/>
          <w:szCs w:val="28"/>
          <w:lang w:val="zh-CN"/>
        </w:rPr>
        <w:t>排水工程规划</w:t>
      </w:r>
      <w:bookmarkEnd w:id="28"/>
      <w:bookmarkEnd w:id="29"/>
      <w:bookmarkEnd w:id="30"/>
      <w:bookmarkEnd w:id="31"/>
    </w:p>
    <w:p>
      <w:pPr>
        <w:spacing w:line="560" w:lineRule="exact"/>
        <w:ind w:firstLine="560" w:firstLineChars="200"/>
        <w:rPr>
          <w:rFonts w:hint="eastAsia" w:ascii="仿宋" w:hAnsi="仿宋" w:eastAsia="仿宋" w:cs="仿宋"/>
          <w:i w:val="0"/>
          <w:iCs w:val="0"/>
          <w:color w:val="2A2A2A"/>
          <w:sz w:val="28"/>
          <w:lang w:val="zh-CN"/>
        </w:rPr>
      </w:pPr>
      <w:bookmarkStart w:id="32" w:name="_Toc281226588"/>
      <w:bookmarkStart w:id="33" w:name="_Toc255810648"/>
      <w:bookmarkStart w:id="34" w:name="_Toc255818638"/>
      <w:bookmarkStart w:id="35" w:name="_Toc281226534"/>
      <w:r>
        <w:rPr>
          <w:rFonts w:hint="eastAsia" w:ascii="仿宋" w:hAnsi="仿宋" w:eastAsia="仿宋" w:cs="仿宋"/>
          <w:i w:val="0"/>
          <w:iCs w:val="0"/>
          <w:color w:val="2A2A2A"/>
          <w:sz w:val="28"/>
          <w:lang w:val="zh-CN"/>
        </w:rPr>
        <w:t>1.排水体制</w:t>
      </w:r>
    </w:p>
    <w:p>
      <w:pPr>
        <w:spacing w:line="560" w:lineRule="exact"/>
        <w:ind w:firstLine="560" w:firstLineChars="200"/>
        <w:rPr>
          <w:rFonts w:hint="eastAsia" w:ascii="仿宋" w:hAnsi="仿宋" w:eastAsia="仿宋" w:cs="仿宋"/>
          <w:i w:val="0"/>
          <w:iCs w:val="0"/>
          <w:color w:val="2A2A2A"/>
          <w:sz w:val="28"/>
          <w:lang w:val="zh-CN"/>
        </w:rPr>
      </w:pPr>
      <w:r>
        <w:rPr>
          <w:rFonts w:hint="eastAsia" w:ascii="仿宋" w:hAnsi="仿宋" w:eastAsia="仿宋" w:cs="仿宋"/>
          <w:i w:val="0"/>
          <w:iCs w:val="0"/>
          <w:color w:val="2A2A2A"/>
          <w:sz w:val="28"/>
          <w:lang w:val="zh-CN"/>
        </w:rPr>
        <w:t>排水体制</w:t>
      </w:r>
      <w:r>
        <w:rPr>
          <w:rFonts w:hint="eastAsia" w:ascii="仿宋" w:hAnsi="仿宋" w:eastAsia="仿宋" w:cs="仿宋"/>
          <w:i w:val="0"/>
          <w:iCs w:val="0"/>
          <w:color w:val="2A2A2A"/>
          <w:sz w:val="28"/>
          <w:lang w:val="en-US" w:eastAsia="zh-CN"/>
        </w:rPr>
        <w:t>主要以雨水排放为主，</w:t>
      </w:r>
      <w:r>
        <w:rPr>
          <w:rFonts w:hint="eastAsia" w:ascii="仿宋" w:hAnsi="仿宋" w:eastAsia="仿宋" w:cs="仿宋"/>
          <w:i w:val="0"/>
          <w:iCs w:val="0"/>
          <w:color w:val="2A2A2A"/>
          <w:sz w:val="28"/>
          <w:lang w:val="zh-CN"/>
        </w:rPr>
        <w:t>雨水</w:t>
      </w:r>
      <w:r>
        <w:rPr>
          <w:rFonts w:hint="eastAsia" w:ascii="仿宋" w:hAnsi="仿宋" w:eastAsia="仿宋" w:cs="仿宋"/>
          <w:i w:val="0"/>
          <w:iCs w:val="0"/>
          <w:color w:val="2A2A2A"/>
          <w:sz w:val="28"/>
          <w:lang w:val="en-US" w:eastAsia="zh-CN"/>
        </w:rPr>
        <w:t>采用雨水渗井的方式进行排水</w:t>
      </w:r>
      <w:r>
        <w:rPr>
          <w:rFonts w:hint="eastAsia" w:ascii="仿宋" w:hAnsi="仿宋" w:eastAsia="仿宋" w:cs="仿宋"/>
          <w:i w:val="0"/>
          <w:iCs w:val="0"/>
          <w:color w:val="2A2A2A"/>
          <w:sz w:val="28"/>
          <w:lang w:val="zh-CN"/>
        </w:rPr>
        <w:t>。</w:t>
      </w:r>
    </w:p>
    <w:p>
      <w:pPr>
        <w:spacing w:line="560" w:lineRule="exact"/>
        <w:ind w:firstLine="560" w:firstLineChars="200"/>
        <w:rPr>
          <w:rFonts w:hint="eastAsia" w:ascii="仿宋" w:hAnsi="仿宋" w:eastAsia="仿宋" w:cs="仿宋"/>
          <w:i w:val="0"/>
          <w:iCs w:val="0"/>
          <w:color w:val="2A2A2A"/>
          <w:sz w:val="28"/>
          <w:lang w:val="zh-CN"/>
        </w:rPr>
      </w:pPr>
      <w:r>
        <w:rPr>
          <w:rFonts w:hint="eastAsia" w:ascii="仿宋" w:hAnsi="仿宋" w:eastAsia="仿宋" w:cs="仿宋"/>
          <w:i w:val="0"/>
          <w:iCs w:val="0"/>
          <w:color w:val="2A2A2A"/>
          <w:sz w:val="28"/>
          <w:lang w:val="zh-CN"/>
        </w:rPr>
        <w:t>2.污水量预测</w:t>
      </w:r>
    </w:p>
    <w:p>
      <w:pPr>
        <w:spacing w:line="560" w:lineRule="exact"/>
        <w:ind w:firstLine="560" w:firstLineChars="200"/>
        <w:rPr>
          <w:rFonts w:hint="eastAsia" w:ascii="仿宋" w:hAnsi="仿宋" w:eastAsia="仿宋" w:cs="仿宋"/>
          <w:i w:val="0"/>
          <w:iCs w:val="0"/>
          <w:color w:val="2A2A2A"/>
          <w:sz w:val="28"/>
          <w:lang w:val="zh-CN"/>
        </w:rPr>
      </w:pPr>
      <w:r>
        <w:rPr>
          <w:rFonts w:hint="eastAsia" w:ascii="仿宋" w:hAnsi="仿宋" w:eastAsia="仿宋" w:cs="仿宋"/>
          <w:i w:val="0"/>
          <w:iCs w:val="0"/>
          <w:color w:val="2A2A2A"/>
          <w:sz w:val="28"/>
          <w:lang w:val="en-US" w:eastAsia="zh-CN"/>
        </w:rPr>
        <w:t>本地块内无新建公厕等公共服务设施，故污水主要由雨水组成</w:t>
      </w:r>
      <w:r>
        <w:rPr>
          <w:rFonts w:hint="eastAsia" w:ascii="仿宋" w:hAnsi="仿宋" w:eastAsia="仿宋" w:cs="仿宋"/>
          <w:i w:val="0"/>
          <w:iCs w:val="0"/>
          <w:color w:val="2A2A2A"/>
          <w:sz w:val="28"/>
          <w:lang w:val="zh-CN"/>
        </w:rPr>
        <w:t>。</w:t>
      </w:r>
    </w:p>
    <w:p>
      <w:pPr>
        <w:spacing w:line="560" w:lineRule="exact"/>
        <w:ind w:firstLine="560" w:firstLineChars="200"/>
        <w:rPr>
          <w:rFonts w:hint="eastAsia" w:ascii="仿宋" w:hAnsi="仿宋" w:eastAsia="仿宋" w:cs="仿宋"/>
          <w:i w:val="0"/>
          <w:iCs w:val="0"/>
          <w:color w:val="2A2A2A"/>
          <w:sz w:val="28"/>
          <w:lang w:val="zh-CN"/>
        </w:rPr>
      </w:pPr>
      <w:r>
        <w:rPr>
          <w:rFonts w:hint="eastAsia" w:ascii="仿宋" w:hAnsi="仿宋" w:eastAsia="仿宋" w:cs="仿宋"/>
          <w:i w:val="0"/>
          <w:iCs w:val="0"/>
          <w:color w:val="2A2A2A"/>
          <w:sz w:val="28"/>
          <w:lang w:val="zh-CN"/>
        </w:rPr>
        <w:t>3.排水管线规划</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雨水排水</w:t>
      </w:r>
      <w:r>
        <w:rPr>
          <w:rFonts w:hint="eastAsia" w:ascii="仿宋" w:hAnsi="仿宋" w:eastAsia="仿宋" w:cs="仿宋"/>
          <w:i w:val="0"/>
          <w:iCs w:val="0"/>
          <w:color w:val="2A2A2A"/>
          <w:sz w:val="28"/>
          <w:lang w:val="en-US" w:eastAsia="zh-CN"/>
        </w:rPr>
        <w:t>采用渗井的形式。</w:t>
      </w:r>
    </w:p>
    <w:p>
      <w:pPr>
        <w:pStyle w:val="5"/>
        <w:spacing w:before="0" w:beforeAutospacing="0" w:after="0" w:afterAutospacing="0" w:line="560" w:lineRule="exact"/>
        <w:rPr>
          <w:rFonts w:hint="eastAsia" w:ascii="仿宋" w:hAnsi="仿宋" w:eastAsia="仿宋" w:cs="仿宋"/>
          <w:i w:val="0"/>
          <w:iCs w:val="0"/>
          <w:color w:val="2A2A2A"/>
          <w:kern w:val="2"/>
          <w:sz w:val="28"/>
          <w:szCs w:val="28"/>
          <w:lang w:val="zh-CN"/>
        </w:rPr>
      </w:pPr>
      <w:r>
        <w:rPr>
          <w:rFonts w:hint="eastAsia" w:ascii="仿宋" w:hAnsi="仿宋" w:eastAsia="仿宋" w:cs="仿宋"/>
          <w:i w:val="0"/>
          <w:iCs w:val="0"/>
          <w:color w:val="2A2A2A"/>
          <w:kern w:val="2"/>
          <w:sz w:val="28"/>
          <w:szCs w:val="28"/>
        </w:rPr>
        <w:t xml:space="preserve">6.3. </w:t>
      </w:r>
      <w:r>
        <w:rPr>
          <w:rFonts w:hint="eastAsia" w:ascii="仿宋" w:hAnsi="仿宋" w:eastAsia="仿宋" w:cs="仿宋"/>
          <w:i w:val="0"/>
          <w:iCs w:val="0"/>
          <w:color w:val="2A2A2A"/>
          <w:kern w:val="2"/>
          <w:sz w:val="28"/>
          <w:szCs w:val="28"/>
          <w:lang w:val="zh-CN"/>
        </w:rPr>
        <w:t>供电工程规划</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1．负荷预测</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依据《城市电力规划规范》（GB50293—2014），采用规划单位建设用地负荷指标估算用电负荷。用电负荷指标</w:t>
      </w:r>
      <w:r>
        <w:rPr>
          <w:rFonts w:hint="eastAsia" w:ascii="仿宋" w:hAnsi="仿宋" w:eastAsia="仿宋" w:cs="仿宋"/>
          <w:i w:val="0"/>
          <w:iCs w:val="0"/>
          <w:color w:val="2A2A2A"/>
          <w:sz w:val="28"/>
          <w:lang w:val="en-US" w:eastAsia="zh-CN"/>
        </w:rPr>
        <w:t>30</w:t>
      </w:r>
      <w:r>
        <w:rPr>
          <w:rFonts w:hint="eastAsia" w:ascii="仿宋" w:hAnsi="仿宋" w:eastAsia="仿宋" w:cs="仿宋"/>
          <w:i w:val="0"/>
          <w:iCs w:val="0"/>
          <w:color w:val="2A2A2A"/>
          <w:sz w:val="28"/>
        </w:rPr>
        <w:t>kW/hm²。则总负荷约为：</w:t>
      </w:r>
      <w:r>
        <w:rPr>
          <w:rFonts w:hint="eastAsia" w:ascii="仿宋" w:hAnsi="仿宋" w:eastAsia="仿宋" w:cs="仿宋"/>
          <w:i w:val="0"/>
          <w:iCs w:val="0"/>
          <w:color w:val="2A2A2A"/>
          <w:sz w:val="28"/>
          <w:lang w:val="en-US" w:eastAsia="zh-CN"/>
        </w:rPr>
        <w:t>528.9</w:t>
      </w:r>
      <w:r>
        <w:rPr>
          <w:rFonts w:hint="eastAsia" w:ascii="仿宋" w:hAnsi="仿宋" w:eastAsia="仿宋" w:cs="仿宋"/>
          <w:i w:val="0"/>
          <w:iCs w:val="0"/>
          <w:color w:val="2A2A2A"/>
          <w:sz w:val="28"/>
        </w:rPr>
        <w:t>kW。</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2．电力管线规划</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规划地块</w:t>
      </w:r>
      <w:r>
        <w:rPr>
          <w:rFonts w:hint="eastAsia" w:ascii="仿宋" w:hAnsi="仿宋" w:eastAsia="仿宋" w:cs="仿宋"/>
          <w:i w:val="0"/>
          <w:iCs w:val="0"/>
          <w:color w:val="2A2A2A"/>
          <w:sz w:val="28"/>
          <w:lang w:val="en-US" w:eastAsia="zh-CN"/>
        </w:rPr>
        <w:t>电力管线由其西侧的现状变电站引入，并规划布置一座箱式变</w:t>
      </w:r>
      <w:r>
        <w:rPr>
          <w:rFonts w:hint="eastAsia" w:ascii="仿宋" w:hAnsi="仿宋" w:eastAsia="仿宋" w:cs="仿宋"/>
          <w:i w:val="0"/>
          <w:iCs w:val="0"/>
          <w:color w:val="2A2A2A"/>
          <w:sz w:val="28"/>
        </w:rPr>
        <w:t>。</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3. 规划电源</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lang w:val="en-US" w:eastAsia="zh-CN"/>
        </w:rPr>
        <w:t>规划</w:t>
      </w:r>
      <w:r>
        <w:rPr>
          <w:rFonts w:hint="eastAsia" w:ascii="仿宋" w:hAnsi="仿宋" w:eastAsia="仿宋" w:cs="仿宋"/>
          <w:i w:val="0"/>
          <w:iCs w:val="0"/>
          <w:color w:val="2A2A2A"/>
          <w:sz w:val="28"/>
        </w:rPr>
        <w:t>地块内</w:t>
      </w:r>
      <w:r>
        <w:rPr>
          <w:rFonts w:hint="eastAsia" w:ascii="仿宋" w:hAnsi="仿宋" w:eastAsia="仿宋" w:cs="仿宋"/>
          <w:i w:val="0"/>
          <w:iCs w:val="0"/>
          <w:color w:val="2A2A2A"/>
          <w:sz w:val="28"/>
          <w:lang w:val="en-US" w:eastAsia="zh-CN"/>
        </w:rPr>
        <w:t>用电由西侧现状变电站提供</w:t>
      </w:r>
      <w:r>
        <w:rPr>
          <w:rFonts w:hint="eastAsia" w:ascii="仿宋" w:hAnsi="仿宋" w:eastAsia="仿宋" w:cs="仿宋"/>
          <w:i w:val="0"/>
          <w:iCs w:val="0"/>
          <w:color w:val="2A2A2A"/>
          <w:sz w:val="28"/>
        </w:rPr>
        <w:t>。</w:t>
      </w:r>
    </w:p>
    <w:bookmarkEnd w:id="32"/>
    <w:bookmarkEnd w:id="33"/>
    <w:bookmarkEnd w:id="34"/>
    <w:bookmarkEnd w:id="35"/>
    <w:p>
      <w:pPr>
        <w:pStyle w:val="5"/>
        <w:spacing w:before="0" w:beforeAutospacing="0" w:after="0" w:afterAutospacing="0" w:line="560" w:lineRule="exact"/>
        <w:rPr>
          <w:rFonts w:hint="eastAsia" w:ascii="仿宋" w:hAnsi="仿宋" w:eastAsia="仿宋" w:cs="仿宋"/>
          <w:i w:val="0"/>
          <w:iCs w:val="0"/>
          <w:color w:val="2A2A2A"/>
          <w:kern w:val="2"/>
          <w:sz w:val="28"/>
          <w:szCs w:val="28"/>
          <w:lang w:val="zh-CN"/>
        </w:rPr>
      </w:pPr>
      <w:r>
        <w:rPr>
          <w:rFonts w:hint="eastAsia" w:ascii="仿宋" w:hAnsi="仿宋" w:eastAsia="仿宋" w:cs="仿宋"/>
          <w:i w:val="0"/>
          <w:iCs w:val="0"/>
          <w:color w:val="2A2A2A"/>
          <w:kern w:val="2"/>
          <w:sz w:val="28"/>
          <w:szCs w:val="28"/>
        </w:rPr>
        <w:t>6.</w:t>
      </w:r>
      <w:r>
        <w:rPr>
          <w:rFonts w:hint="eastAsia" w:ascii="仿宋" w:hAnsi="仿宋" w:eastAsia="仿宋" w:cs="仿宋"/>
          <w:i w:val="0"/>
          <w:iCs w:val="0"/>
          <w:color w:val="2A2A2A"/>
          <w:kern w:val="2"/>
          <w:sz w:val="28"/>
          <w:szCs w:val="28"/>
          <w:lang w:val="en-US" w:eastAsia="zh-CN"/>
        </w:rPr>
        <w:t>4</w:t>
      </w:r>
      <w:r>
        <w:rPr>
          <w:rFonts w:hint="eastAsia" w:ascii="仿宋" w:hAnsi="仿宋" w:eastAsia="仿宋" w:cs="仿宋"/>
          <w:i w:val="0"/>
          <w:iCs w:val="0"/>
          <w:color w:val="2A2A2A"/>
          <w:kern w:val="2"/>
          <w:sz w:val="28"/>
          <w:szCs w:val="28"/>
        </w:rPr>
        <w:t xml:space="preserve">. </w:t>
      </w:r>
      <w:r>
        <w:rPr>
          <w:rFonts w:hint="eastAsia" w:ascii="仿宋" w:hAnsi="仿宋" w:eastAsia="仿宋" w:cs="仿宋"/>
          <w:i w:val="0"/>
          <w:iCs w:val="0"/>
          <w:color w:val="2A2A2A"/>
          <w:kern w:val="2"/>
          <w:sz w:val="28"/>
          <w:szCs w:val="28"/>
          <w:lang w:val="zh-CN"/>
        </w:rPr>
        <w:t>工程管线综合规划</w:t>
      </w:r>
    </w:p>
    <w:bookmarkEnd w:id="24"/>
    <w:bookmarkEnd w:id="25"/>
    <w:bookmarkEnd w:id="26"/>
    <w:bookmarkEnd w:id="27"/>
    <w:p>
      <w:pPr>
        <w:spacing w:line="560" w:lineRule="exact"/>
        <w:rPr>
          <w:rFonts w:hint="eastAsia" w:ascii="仿宋" w:hAnsi="仿宋" w:eastAsia="仿宋" w:cs="仿宋"/>
          <w:i w:val="0"/>
          <w:iCs w:val="0"/>
          <w:color w:val="2A2A2A"/>
          <w:sz w:val="28"/>
        </w:rPr>
      </w:pPr>
      <w:bookmarkStart w:id="36" w:name="_Toc281226595"/>
      <w:bookmarkStart w:id="37" w:name="_Toc281226541"/>
      <w:bookmarkStart w:id="38" w:name="_Toc255818645"/>
      <w:bookmarkStart w:id="39" w:name="_Toc255810654"/>
      <w:bookmarkStart w:id="40" w:name="_Toc281226590"/>
      <w:bookmarkStart w:id="41" w:name="_Toc255818640"/>
      <w:bookmarkStart w:id="42" w:name="_Toc281226536"/>
      <w:r>
        <w:rPr>
          <w:rFonts w:hint="eastAsia" w:ascii="仿宋" w:hAnsi="仿宋" w:eastAsia="仿宋" w:cs="仿宋"/>
          <w:i w:val="0"/>
          <w:iCs w:val="0"/>
          <w:color w:val="2A2A2A"/>
          <w:sz w:val="28"/>
        </w:rPr>
        <w:t xml:space="preserve">     1.工程管线宜地下敷设。</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 xml:space="preserve"> 2.工程管线的平面位置和竖向位置均应采用城市统一的坐标和高程系统。</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 xml:space="preserve"> 3.工程管线应布置在人行道或非机动车道下面，应减少管线在道路叉口处交叉。</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4.各种工程管线不应在垂直方向上重叠直埋敷设。</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5.当工程管线交叉敷设时，自地表面向下的顺序宜为：电力、通信、供热、燃气、给水、雨水、污水。</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6.各种工程管线之间的水平、垂直净距应符合有关规范和标准的要求。</w:t>
      </w:r>
    </w:p>
    <w:p>
      <w:pPr>
        <w:pStyle w:val="5"/>
        <w:spacing w:before="0" w:beforeAutospacing="0" w:after="0" w:afterAutospacing="0" w:line="560" w:lineRule="exact"/>
        <w:rPr>
          <w:rFonts w:hint="eastAsia" w:ascii="仿宋" w:hAnsi="仿宋" w:eastAsia="仿宋" w:cs="仿宋"/>
          <w:i w:val="0"/>
          <w:iCs w:val="0"/>
          <w:color w:val="2A2A2A"/>
          <w:kern w:val="2"/>
          <w:sz w:val="28"/>
          <w:szCs w:val="28"/>
          <w:lang w:val="zh-CN"/>
        </w:rPr>
      </w:pPr>
      <w:r>
        <w:rPr>
          <w:rFonts w:hint="eastAsia" w:ascii="仿宋" w:hAnsi="仿宋" w:eastAsia="仿宋" w:cs="仿宋"/>
          <w:i w:val="0"/>
          <w:iCs w:val="0"/>
          <w:color w:val="2A2A2A"/>
          <w:kern w:val="2"/>
          <w:sz w:val="28"/>
          <w:szCs w:val="28"/>
        </w:rPr>
        <w:t>6.</w:t>
      </w:r>
      <w:r>
        <w:rPr>
          <w:rFonts w:hint="eastAsia" w:ascii="仿宋" w:hAnsi="仿宋" w:eastAsia="仿宋" w:cs="仿宋"/>
          <w:i w:val="0"/>
          <w:iCs w:val="0"/>
          <w:color w:val="2A2A2A"/>
          <w:kern w:val="2"/>
          <w:sz w:val="28"/>
          <w:szCs w:val="28"/>
          <w:lang w:val="en-US" w:eastAsia="zh-CN"/>
        </w:rPr>
        <w:t>5</w:t>
      </w:r>
      <w:r>
        <w:rPr>
          <w:rFonts w:hint="eastAsia" w:ascii="仿宋" w:hAnsi="仿宋" w:eastAsia="仿宋" w:cs="仿宋"/>
          <w:i w:val="0"/>
          <w:iCs w:val="0"/>
          <w:color w:val="2A2A2A"/>
          <w:kern w:val="2"/>
          <w:sz w:val="28"/>
          <w:szCs w:val="28"/>
        </w:rPr>
        <w:t>.</w:t>
      </w:r>
      <w:r>
        <w:rPr>
          <w:rFonts w:hint="eastAsia" w:ascii="仿宋" w:hAnsi="仿宋" w:eastAsia="仿宋" w:cs="仿宋"/>
          <w:i w:val="0"/>
          <w:iCs w:val="0"/>
          <w:color w:val="2A2A2A"/>
          <w:kern w:val="2"/>
          <w:sz w:val="28"/>
          <w:szCs w:val="28"/>
          <w:lang w:val="zh-CN"/>
        </w:rPr>
        <w:t>防灾规划</w:t>
      </w:r>
      <w:bookmarkEnd w:id="36"/>
      <w:bookmarkEnd w:id="37"/>
      <w:bookmarkEnd w:id="38"/>
      <w:bookmarkEnd w:id="39"/>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1.消防规划</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规划地块需设置消防车取水点，并在地块内按要求布置消火栓。</w:t>
      </w:r>
    </w:p>
    <w:p>
      <w:pPr>
        <w:pStyle w:val="5"/>
        <w:spacing w:before="0" w:beforeAutospacing="0" w:after="0" w:afterAutospacing="0" w:line="560" w:lineRule="exact"/>
        <w:rPr>
          <w:rFonts w:hint="eastAsia" w:ascii="仿宋" w:hAnsi="仿宋" w:eastAsia="仿宋" w:cs="仿宋"/>
          <w:i w:val="0"/>
          <w:iCs w:val="0"/>
          <w:color w:val="2A2A2A"/>
          <w:kern w:val="2"/>
          <w:sz w:val="28"/>
          <w:szCs w:val="28"/>
          <w:lang w:val="zh-CN"/>
        </w:rPr>
      </w:pPr>
      <w:r>
        <w:rPr>
          <w:rFonts w:hint="eastAsia" w:ascii="仿宋" w:hAnsi="仿宋" w:eastAsia="仿宋" w:cs="仿宋"/>
          <w:i w:val="0"/>
          <w:iCs w:val="0"/>
          <w:color w:val="2A2A2A"/>
          <w:kern w:val="2"/>
          <w:sz w:val="28"/>
          <w:szCs w:val="28"/>
        </w:rPr>
        <w:t>6.</w:t>
      </w:r>
      <w:r>
        <w:rPr>
          <w:rFonts w:hint="eastAsia" w:ascii="仿宋" w:hAnsi="仿宋" w:eastAsia="仿宋" w:cs="仿宋"/>
          <w:i w:val="0"/>
          <w:iCs w:val="0"/>
          <w:color w:val="2A2A2A"/>
          <w:kern w:val="2"/>
          <w:sz w:val="28"/>
          <w:szCs w:val="28"/>
          <w:lang w:val="en-US" w:eastAsia="zh-CN"/>
        </w:rPr>
        <w:t>6</w:t>
      </w:r>
      <w:r>
        <w:rPr>
          <w:rFonts w:hint="eastAsia" w:ascii="仿宋" w:hAnsi="仿宋" w:eastAsia="仿宋" w:cs="仿宋"/>
          <w:i w:val="0"/>
          <w:iCs w:val="0"/>
          <w:color w:val="2A2A2A"/>
          <w:kern w:val="2"/>
          <w:sz w:val="28"/>
          <w:szCs w:val="28"/>
        </w:rPr>
        <w:t xml:space="preserve">. </w:t>
      </w:r>
      <w:r>
        <w:rPr>
          <w:rFonts w:hint="eastAsia" w:ascii="仿宋" w:hAnsi="仿宋" w:eastAsia="仿宋" w:cs="仿宋"/>
          <w:i w:val="0"/>
          <w:iCs w:val="0"/>
          <w:color w:val="2A2A2A"/>
          <w:kern w:val="2"/>
          <w:sz w:val="28"/>
          <w:szCs w:val="28"/>
          <w:lang w:val="zh-CN"/>
        </w:rPr>
        <w:t>环保环卫规划</w:t>
      </w:r>
    </w:p>
    <w:p>
      <w:pPr>
        <w:pStyle w:val="5"/>
        <w:spacing w:before="0" w:beforeAutospacing="0" w:after="0" w:afterAutospacing="0" w:line="560" w:lineRule="exact"/>
        <w:ind w:left="701" w:leftChars="267" w:hanging="140" w:hangingChars="50"/>
        <w:rPr>
          <w:rFonts w:hint="eastAsia" w:ascii="仿宋" w:hAnsi="仿宋" w:eastAsia="仿宋" w:cs="仿宋"/>
          <w:i w:val="0"/>
          <w:iCs w:val="0"/>
          <w:color w:val="2A2A2A"/>
          <w:kern w:val="2"/>
          <w:sz w:val="28"/>
          <w:szCs w:val="28"/>
          <w:lang w:val="zh-CN"/>
        </w:rPr>
      </w:pPr>
      <w:r>
        <w:rPr>
          <w:rFonts w:hint="eastAsia" w:ascii="仿宋" w:hAnsi="仿宋" w:eastAsia="仿宋" w:cs="仿宋"/>
          <w:i w:val="0"/>
          <w:iCs w:val="0"/>
          <w:color w:val="2A2A2A"/>
          <w:kern w:val="2"/>
          <w:sz w:val="28"/>
          <w:szCs w:val="28"/>
        </w:rPr>
        <w:t xml:space="preserve">1. </w:t>
      </w:r>
      <w:r>
        <w:rPr>
          <w:rFonts w:hint="eastAsia" w:ascii="仿宋" w:hAnsi="仿宋" w:eastAsia="仿宋" w:cs="仿宋"/>
          <w:i w:val="0"/>
          <w:iCs w:val="0"/>
          <w:color w:val="2A2A2A"/>
          <w:kern w:val="2"/>
          <w:sz w:val="28"/>
          <w:szCs w:val="28"/>
          <w:lang w:val="zh-CN"/>
        </w:rPr>
        <w:t>规划依据</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·.建设部《城镇环境卫生设施设置标准》（CJJ 27-2005）</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·.建设部《粪便处理厂（场）设计规范》（CJJ 64-2009）</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·.建设部《城市公共厕所规划和设计标准》（CJJ 14-2005）</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·.《规划环境影响评价条例》</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·.《环境空气质量标准》（GB 3095—2012）</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·.《大气污染物综合排放标准》（GB16297-1996）</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·.《声环境质量标准》（GB3096-2008）</w:t>
      </w:r>
    </w:p>
    <w:p>
      <w:pPr>
        <w:pStyle w:val="5"/>
        <w:spacing w:before="0" w:beforeAutospacing="0" w:after="0" w:afterAutospacing="0" w:line="560" w:lineRule="exact"/>
        <w:ind w:left="701" w:leftChars="267" w:hanging="140" w:hangingChars="50"/>
        <w:rPr>
          <w:rFonts w:hint="eastAsia" w:ascii="仿宋" w:hAnsi="仿宋" w:eastAsia="仿宋" w:cs="仿宋"/>
          <w:i w:val="0"/>
          <w:iCs w:val="0"/>
          <w:color w:val="2A2A2A"/>
          <w:kern w:val="2"/>
          <w:sz w:val="28"/>
          <w:szCs w:val="28"/>
          <w:lang w:val="zh-CN"/>
        </w:rPr>
      </w:pPr>
      <w:r>
        <w:rPr>
          <w:rFonts w:hint="eastAsia" w:ascii="仿宋" w:hAnsi="仿宋" w:eastAsia="仿宋" w:cs="仿宋"/>
          <w:i w:val="0"/>
          <w:iCs w:val="0"/>
          <w:color w:val="2A2A2A"/>
          <w:kern w:val="2"/>
          <w:sz w:val="28"/>
          <w:szCs w:val="28"/>
        </w:rPr>
        <w:t xml:space="preserve">2. </w:t>
      </w:r>
      <w:r>
        <w:rPr>
          <w:rFonts w:hint="eastAsia" w:ascii="仿宋" w:hAnsi="仿宋" w:eastAsia="仿宋" w:cs="仿宋"/>
          <w:i w:val="0"/>
          <w:iCs w:val="0"/>
          <w:color w:val="2A2A2A"/>
          <w:kern w:val="2"/>
          <w:sz w:val="28"/>
          <w:szCs w:val="28"/>
          <w:lang w:val="zh-CN"/>
        </w:rPr>
        <w:t>规划原则</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结合区内实际情况，坚持标本兼治、治本为主的原则。坚持社会经济持续发展与环境保护相协调发展的原则，坚持预防为主，防治结合，综合整治的原则，合理布局，使社会效益、经济效益和环境效益协调发展。</w:t>
      </w:r>
    </w:p>
    <w:p>
      <w:pPr>
        <w:pStyle w:val="5"/>
        <w:spacing w:before="0" w:beforeAutospacing="0" w:after="0" w:afterAutospacing="0" w:line="560" w:lineRule="exact"/>
        <w:ind w:left="701" w:leftChars="267" w:hanging="140" w:hangingChars="50"/>
        <w:rPr>
          <w:rFonts w:hint="eastAsia" w:ascii="仿宋" w:hAnsi="仿宋" w:eastAsia="仿宋" w:cs="仿宋"/>
          <w:i w:val="0"/>
          <w:iCs w:val="0"/>
          <w:color w:val="2A2A2A"/>
          <w:kern w:val="2"/>
          <w:sz w:val="28"/>
          <w:szCs w:val="28"/>
          <w:lang w:val="zh-CN"/>
        </w:rPr>
      </w:pPr>
      <w:r>
        <w:rPr>
          <w:rFonts w:hint="eastAsia" w:ascii="仿宋" w:hAnsi="仿宋" w:eastAsia="仿宋" w:cs="仿宋"/>
          <w:i w:val="0"/>
          <w:iCs w:val="0"/>
          <w:color w:val="2A2A2A"/>
          <w:kern w:val="2"/>
          <w:sz w:val="28"/>
          <w:szCs w:val="28"/>
        </w:rPr>
        <w:t xml:space="preserve">3. </w:t>
      </w:r>
      <w:r>
        <w:rPr>
          <w:rFonts w:hint="eastAsia" w:ascii="仿宋" w:hAnsi="仿宋" w:eastAsia="仿宋" w:cs="仿宋"/>
          <w:i w:val="0"/>
          <w:iCs w:val="0"/>
          <w:color w:val="2A2A2A"/>
          <w:kern w:val="2"/>
          <w:sz w:val="28"/>
          <w:szCs w:val="28"/>
          <w:lang w:val="zh-CN"/>
        </w:rPr>
        <w:t>环境功能区划分及执行标准</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 环境功能区划分</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环境功能区划分具体分类如表：</w:t>
      </w:r>
    </w:p>
    <w:p>
      <w:pPr>
        <w:spacing w:line="560" w:lineRule="exact"/>
        <w:ind w:firstLine="560" w:firstLineChars="200"/>
        <w:rPr>
          <w:rFonts w:hint="eastAsia" w:ascii="仿宋" w:hAnsi="仿宋" w:eastAsia="仿宋" w:cs="仿宋"/>
          <w:i w:val="0"/>
          <w:iCs w:val="0"/>
          <w:color w:val="2A2A2A"/>
          <w:sz w:val="28"/>
          <w:szCs w:val="28"/>
        </w:rPr>
      </w:pPr>
      <w:r>
        <w:rPr>
          <w:rFonts w:hint="eastAsia" w:ascii="仿宋" w:hAnsi="仿宋" w:eastAsia="仿宋" w:cs="仿宋"/>
          <w:i w:val="0"/>
          <w:iCs w:val="0"/>
          <w:color w:val="2A2A2A"/>
          <w:sz w:val="28"/>
          <w:szCs w:val="28"/>
        </w:rPr>
        <w:t xml:space="preserve">      </w:t>
      </w:r>
    </w:p>
    <w:p>
      <w:pPr>
        <w:spacing w:line="560" w:lineRule="exact"/>
        <w:ind w:firstLine="560" w:firstLineChars="200"/>
        <w:rPr>
          <w:rFonts w:hint="eastAsia" w:ascii="仿宋" w:hAnsi="仿宋" w:eastAsia="仿宋" w:cs="仿宋"/>
          <w:i w:val="0"/>
          <w:iCs w:val="0"/>
          <w:color w:val="2A2A2A"/>
          <w:sz w:val="28"/>
          <w:szCs w:val="28"/>
        </w:rPr>
      </w:pPr>
    </w:p>
    <w:p>
      <w:pPr>
        <w:spacing w:line="560" w:lineRule="exact"/>
        <w:ind w:firstLine="560" w:firstLineChars="200"/>
        <w:rPr>
          <w:rFonts w:hint="eastAsia" w:ascii="仿宋" w:hAnsi="仿宋" w:eastAsia="仿宋" w:cs="仿宋"/>
          <w:i w:val="0"/>
          <w:iCs w:val="0"/>
          <w:color w:val="2A2A2A"/>
          <w:sz w:val="28"/>
          <w:szCs w:val="28"/>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880"/>
        <w:gridCol w:w="2160"/>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类别</w:t>
            </w:r>
          </w:p>
        </w:tc>
        <w:tc>
          <w:tcPr>
            <w:tcW w:w="2880" w:type="dxa"/>
            <w:noWrap w:val="0"/>
            <w:vAlign w:val="center"/>
          </w:tcPr>
          <w:p>
            <w:pPr>
              <w:pStyle w:val="2"/>
              <w:spacing w:line="560" w:lineRule="exact"/>
              <w:ind w:firstLine="420"/>
              <w:jc w:val="center"/>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内容</w:t>
            </w:r>
          </w:p>
        </w:tc>
        <w:tc>
          <w:tcPr>
            <w:tcW w:w="2160" w:type="dxa"/>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大气执行标准</w:t>
            </w:r>
          </w:p>
        </w:tc>
        <w:tc>
          <w:tcPr>
            <w:tcW w:w="2311" w:type="dxa"/>
            <w:noWrap w:val="0"/>
            <w:vAlign w:val="center"/>
          </w:tcPr>
          <w:p>
            <w:pPr>
              <w:pStyle w:val="2"/>
              <w:spacing w:line="560" w:lineRule="exact"/>
              <w:ind w:firstLine="420"/>
              <w:jc w:val="center"/>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燥声执行标准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一类环境控制区</w:t>
            </w:r>
          </w:p>
        </w:tc>
        <w:tc>
          <w:tcPr>
            <w:tcW w:w="2880" w:type="dxa"/>
            <w:noWrap w:val="0"/>
            <w:vAlign w:val="top"/>
          </w:tcPr>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绿地、文化教育科研、行政办公区、医疗卫生、环境质量较好的住宅区域</w:t>
            </w:r>
          </w:p>
        </w:tc>
        <w:tc>
          <w:tcPr>
            <w:tcW w:w="2160" w:type="dxa"/>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一级标准</w:t>
            </w:r>
          </w:p>
        </w:tc>
        <w:tc>
          <w:tcPr>
            <w:tcW w:w="2311" w:type="dxa"/>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昼间≤55dB(A)</w:t>
            </w:r>
          </w:p>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夜间≤45dB(A)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二类环境控制区</w:t>
            </w:r>
          </w:p>
        </w:tc>
        <w:tc>
          <w:tcPr>
            <w:tcW w:w="2880" w:type="dxa"/>
            <w:noWrap w:val="0"/>
            <w:vAlign w:val="top"/>
          </w:tcPr>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商业金融区域</w:t>
            </w:r>
          </w:p>
        </w:tc>
        <w:tc>
          <w:tcPr>
            <w:tcW w:w="2160" w:type="dxa"/>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二级标准</w:t>
            </w:r>
          </w:p>
        </w:tc>
        <w:tc>
          <w:tcPr>
            <w:tcW w:w="2311" w:type="dxa"/>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昼间≤60dB(A)</w:t>
            </w:r>
          </w:p>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夜间≤50dB(A)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三类环境控制区</w:t>
            </w:r>
          </w:p>
        </w:tc>
        <w:tc>
          <w:tcPr>
            <w:tcW w:w="2880" w:type="dxa"/>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仓储物流</w:t>
            </w:r>
          </w:p>
        </w:tc>
        <w:tc>
          <w:tcPr>
            <w:tcW w:w="2160" w:type="dxa"/>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二级标准</w:t>
            </w:r>
          </w:p>
        </w:tc>
        <w:tc>
          <w:tcPr>
            <w:tcW w:w="2311" w:type="dxa"/>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昼间≤65dB(A)</w:t>
            </w:r>
          </w:p>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夜间≤55dB(A)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0" w:hRule="atLeast"/>
        </w:trPr>
        <w:tc>
          <w:tcPr>
            <w:tcW w:w="1440" w:type="dxa"/>
            <w:vMerge w:val="restart"/>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bookmarkStart w:id="43" w:name="_Toc257792022"/>
            <w:r>
              <w:rPr>
                <w:rFonts w:hint="eastAsia" w:ascii="仿宋" w:hAnsi="仿宋" w:eastAsia="仿宋" w:cs="仿宋"/>
                <w:i w:val="0"/>
                <w:iCs w:val="0"/>
                <w:color w:val="2A2A2A"/>
                <w:spacing w:val="-10"/>
                <w:szCs w:val="21"/>
              </w:rPr>
              <w:t>交通噪声控制要求</w:t>
            </w:r>
            <w:bookmarkEnd w:id="43"/>
          </w:p>
        </w:tc>
        <w:tc>
          <w:tcPr>
            <w:tcW w:w="2880" w:type="dxa"/>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交通干线两侧区域</w:t>
            </w:r>
          </w:p>
        </w:tc>
        <w:tc>
          <w:tcPr>
            <w:tcW w:w="2160" w:type="dxa"/>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p>
        </w:tc>
        <w:tc>
          <w:tcPr>
            <w:tcW w:w="2311" w:type="dxa"/>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4a:昼间≤70dB(A)</w:t>
            </w:r>
          </w:p>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夜间≤55dB(A)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40" w:type="dxa"/>
            <w:vMerge w:val="continue"/>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p>
        </w:tc>
        <w:tc>
          <w:tcPr>
            <w:tcW w:w="2880" w:type="dxa"/>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铁路干线两侧区域</w:t>
            </w:r>
          </w:p>
        </w:tc>
        <w:tc>
          <w:tcPr>
            <w:tcW w:w="2160" w:type="dxa"/>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p>
        </w:tc>
        <w:tc>
          <w:tcPr>
            <w:tcW w:w="2311" w:type="dxa"/>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4b:昼间≤70dB(A)</w:t>
            </w:r>
          </w:p>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夜间≤60dB(A)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备注</w:t>
            </w:r>
          </w:p>
        </w:tc>
        <w:tc>
          <w:tcPr>
            <w:tcW w:w="2880" w:type="dxa"/>
            <w:noWrap w:val="0"/>
            <w:vAlign w:val="center"/>
          </w:tcPr>
          <w:p>
            <w:pPr>
              <w:pStyle w:val="2"/>
              <w:spacing w:line="560" w:lineRule="exact"/>
              <w:ind w:firstLine="420"/>
              <w:jc w:val="center"/>
              <w:rPr>
                <w:rFonts w:hint="eastAsia" w:ascii="仿宋" w:hAnsi="仿宋" w:eastAsia="仿宋" w:cs="仿宋"/>
                <w:i w:val="0"/>
                <w:iCs w:val="0"/>
                <w:color w:val="2A2A2A"/>
                <w:sz w:val="21"/>
                <w:szCs w:val="21"/>
              </w:rPr>
            </w:pPr>
          </w:p>
        </w:tc>
        <w:tc>
          <w:tcPr>
            <w:tcW w:w="2160" w:type="dxa"/>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执行（GB3095-2012）</w:t>
            </w:r>
          </w:p>
        </w:tc>
        <w:tc>
          <w:tcPr>
            <w:tcW w:w="2311" w:type="dxa"/>
            <w:noWrap w:val="0"/>
            <w:vAlign w:val="center"/>
          </w:tcPr>
          <w:p>
            <w:pPr>
              <w:pStyle w:val="2"/>
              <w:spacing w:line="560" w:lineRule="exact"/>
              <w:ind w:firstLine="0" w:firstLineChars="0"/>
              <w:rPr>
                <w:rFonts w:hint="eastAsia" w:ascii="仿宋" w:hAnsi="仿宋" w:eastAsia="仿宋" w:cs="仿宋"/>
                <w:i w:val="0"/>
                <w:iCs w:val="0"/>
                <w:color w:val="2A2A2A"/>
                <w:sz w:val="21"/>
                <w:szCs w:val="21"/>
              </w:rPr>
            </w:pPr>
            <w:r>
              <w:rPr>
                <w:rFonts w:hint="eastAsia" w:ascii="仿宋" w:hAnsi="仿宋" w:eastAsia="仿宋" w:cs="仿宋"/>
                <w:i w:val="0"/>
                <w:iCs w:val="0"/>
                <w:color w:val="2A2A2A"/>
                <w:sz w:val="21"/>
                <w:szCs w:val="21"/>
              </w:rPr>
              <w:t>执行（GB3096-2008）</w:t>
            </w:r>
          </w:p>
        </w:tc>
      </w:tr>
    </w:tbl>
    <w:p>
      <w:pPr>
        <w:spacing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 xml:space="preserve">   ·环境规划指标</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①大气环境质量达到国家规定标准（GB3095-2012）；</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②饮用水水质达标率为100%；</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③生活垃圾统一收集率为100%。</w:t>
      </w:r>
    </w:p>
    <w:p>
      <w:pPr>
        <w:pStyle w:val="5"/>
        <w:spacing w:before="0" w:beforeAutospacing="0" w:after="0" w:afterAutospacing="0" w:line="560" w:lineRule="exact"/>
        <w:rPr>
          <w:rFonts w:hint="eastAsia" w:ascii="仿宋" w:hAnsi="仿宋" w:eastAsia="仿宋" w:cs="仿宋"/>
          <w:i w:val="0"/>
          <w:iCs w:val="0"/>
          <w:color w:val="2A2A2A"/>
          <w:kern w:val="2"/>
          <w:sz w:val="28"/>
          <w:szCs w:val="28"/>
          <w:lang w:val="zh-CN"/>
        </w:rPr>
      </w:pPr>
      <w:bookmarkStart w:id="44" w:name="_Toc255818643"/>
      <w:bookmarkStart w:id="45" w:name="_Toc281226539"/>
      <w:bookmarkStart w:id="46" w:name="_Toc255810652"/>
      <w:bookmarkStart w:id="47" w:name="_Toc281226593"/>
      <w:r>
        <w:rPr>
          <w:rFonts w:hint="eastAsia" w:ascii="仿宋" w:hAnsi="仿宋" w:eastAsia="仿宋" w:cs="仿宋"/>
          <w:i w:val="0"/>
          <w:iCs w:val="0"/>
          <w:color w:val="2A2A2A"/>
          <w:kern w:val="2"/>
          <w:sz w:val="28"/>
          <w:szCs w:val="28"/>
        </w:rPr>
        <w:t xml:space="preserve">4. </w:t>
      </w:r>
      <w:r>
        <w:rPr>
          <w:rFonts w:hint="eastAsia" w:ascii="仿宋" w:hAnsi="仿宋" w:eastAsia="仿宋" w:cs="仿宋"/>
          <w:i w:val="0"/>
          <w:iCs w:val="0"/>
          <w:color w:val="2A2A2A"/>
          <w:kern w:val="2"/>
          <w:sz w:val="28"/>
          <w:szCs w:val="28"/>
          <w:lang w:val="zh-CN"/>
        </w:rPr>
        <w:t>环卫设施工程</w:t>
      </w:r>
      <w:bookmarkEnd w:id="44"/>
      <w:bookmarkEnd w:id="45"/>
      <w:bookmarkEnd w:id="46"/>
      <w:bookmarkEnd w:id="47"/>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 垃圾收集点</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规划区内设置垃圾收集点，</w:t>
      </w:r>
      <w:r>
        <w:rPr>
          <w:rFonts w:hint="eastAsia" w:ascii="仿宋" w:hAnsi="仿宋" w:eastAsia="仿宋" w:cs="仿宋"/>
          <w:i w:val="0"/>
          <w:iCs w:val="0"/>
          <w:color w:val="2A2A2A"/>
          <w:sz w:val="28"/>
          <w:lang w:val="en-US" w:eastAsia="zh-CN"/>
        </w:rPr>
        <w:t>按照服务半径70米左右进行设置</w:t>
      </w:r>
      <w:r>
        <w:rPr>
          <w:rFonts w:hint="eastAsia" w:ascii="仿宋" w:hAnsi="仿宋" w:eastAsia="仿宋" w:cs="仿宋"/>
          <w:i w:val="0"/>
          <w:iCs w:val="0"/>
          <w:color w:val="2A2A2A"/>
          <w:sz w:val="28"/>
        </w:rPr>
        <w:t>。</w:t>
      </w:r>
    </w:p>
    <w:p>
      <w:pPr>
        <w:spacing w:line="560" w:lineRule="exact"/>
        <w:ind w:firstLine="560" w:firstLineChars="200"/>
        <w:rPr>
          <w:rFonts w:hint="eastAsia" w:ascii="仿宋" w:hAnsi="仿宋" w:eastAsia="仿宋" w:cs="仿宋"/>
          <w:i w:val="0"/>
          <w:iCs w:val="0"/>
          <w:color w:val="2A2A2A"/>
          <w:sz w:val="28"/>
        </w:rPr>
      </w:pPr>
    </w:p>
    <w:p>
      <w:pPr>
        <w:spacing w:line="560" w:lineRule="exact"/>
        <w:ind w:firstLine="560" w:firstLineChars="200"/>
        <w:rPr>
          <w:rFonts w:hint="eastAsia" w:ascii="仿宋" w:hAnsi="仿宋" w:eastAsia="仿宋" w:cs="仿宋"/>
          <w:i w:val="0"/>
          <w:iCs w:val="0"/>
          <w:color w:val="2A2A2A"/>
          <w:sz w:val="28"/>
        </w:rPr>
      </w:pPr>
    </w:p>
    <w:p>
      <w:pPr>
        <w:spacing w:before="100" w:after="100" w:line="560" w:lineRule="exact"/>
        <w:outlineLvl w:val="1"/>
        <w:rPr>
          <w:rFonts w:hint="eastAsia" w:ascii="仿宋" w:hAnsi="仿宋" w:eastAsia="仿宋" w:cs="仿宋"/>
          <w:bCs/>
          <w:i w:val="0"/>
          <w:iCs w:val="0"/>
          <w:color w:val="2A2A2A"/>
          <w:sz w:val="36"/>
          <w:szCs w:val="36"/>
        </w:rPr>
      </w:pPr>
      <w:r>
        <w:rPr>
          <w:rFonts w:hint="eastAsia" w:ascii="仿宋" w:hAnsi="仿宋" w:eastAsia="仿宋" w:cs="仿宋"/>
          <w:bCs/>
          <w:i w:val="0"/>
          <w:iCs w:val="0"/>
          <w:color w:val="2A2A2A"/>
          <w:sz w:val="36"/>
          <w:szCs w:val="36"/>
        </w:rPr>
        <w:t>7.规划控制规定</w:t>
      </w:r>
    </w:p>
    <w:p>
      <w:pPr>
        <w:pStyle w:val="5"/>
        <w:spacing w:before="0" w:beforeAutospacing="0" w:after="0" w:afterAutospacing="0" w:line="560" w:lineRule="exact"/>
        <w:rPr>
          <w:rFonts w:hint="eastAsia" w:ascii="仿宋" w:hAnsi="仿宋" w:eastAsia="仿宋" w:cs="仿宋"/>
          <w:i w:val="0"/>
          <w:iCs w:val="0"/>
          <w:color w:val="2A2A2A"/>
          <w:kern w:val="2"/>
          <w:sz w:val="28"/>
          <w:szCs w:val="28"/>
          <w:lang w:val="zh-CN"/>
        </w:rPr>
      </w:pPr>
      <w:r>
        <w:rPr>
          <w:rFonts w:hint="eastAsia" w:ascii="仿宋" w:hAnsi="仿宋" w:eastAsia="仿宋" w:cs="仿宋"/>
          <w:i w:val="0"/>
          <w:iCs w:val="0"/>
          <w:color w:val="2A2A2A"/>
          <w:kern w:val="2"/>
          <w:sz w:val="28"/>
          <w:szCs w:val="28"/>
        </w:rPr>
        <w:t xml:space="preserve">7.1 </w:t>
      </w:r>
      <w:r>
        <w:rPr>
          <w:rFonts w:hint="eastAsia" w:ascii="仿宋" w:hAnsi="仿宋" w:eastAsia="仿宋" w:cs="仿宋"/>
          <w:i w:val="0"/>
          <w:iCs w:val="0"/>
          <w:color w:val="2A2A2A"/>
          <w:kern w:val="2"/>
          <w:sz w:val="28"/>
          <w:szCs w:val="28"/>
          <w:lang w:val="en-US" w:eastAsia="zh-CN"/>
        </w:rPr>
        <w:t>指标控制</w:t>
      </w:r>
      <w:r>
        <w:rPr>
          <w:rFonts w:hint="eastAsia" w:ascii="仿宋" w:hAnsi="仿宋" w:eastAsia="仿宋" w:cs="仿宋"/>
          <w:i w:val="0"/>
          <w:iCs w:val="0"/>
          <w:color w:val="2A2A2A"/>
          <w:kern w:val="2"/>
          <w:sz w:val="28"/>
          <w:szCs w:val="28"/>
          <w:lang w:val="zh-CN"/>
        </w:rPr>
        <w:t>规定</w:t>
      </w:r>
    </w:p>
    <w:p>
      <w:pPr>
        <w:spacing w:line="560" w:lineRule="exact"/>
        <w:ind w:firstLine="562" w:firstLineChars="200"/>
        <w:rPr>
          <w:rFonts w:hint="eastAsia" w:ascii="仿宋" w:hAnsi="仿宋" w:eastAsia="仿宋" w:cs="仿宋"/>
          <w:i w:val="0"/>
          <w:iCs w:val="0"/>
          <w:color w:val="2A2A2A"/>
          <w:sz w:val="28"/>
        </w:rPr>
      </w:pPr>
      <w:r>
        <w:rPr>
          <w:rFonts w:hint="eastAsia" w:ascii="仿宋" w:hAnsi="仿宋" w:eastAsia="仿宋" w:cs="仿宋"/>
          <w:b/>
          <w:bCs/>
          <w:i w:val="0"/>
          <w:iCs w:val="0"/>
          <w:color w:val="2A2A2A"/>
          <w:sz w:val="28"/>
        </w:rPr>
        <w:t>绿地率为下限控制，由于地块内不再增设公共建筑，故容积率、建筑密度与建筑高度不进行指标控制。指标中除满足上述标准外，还应满足地方其他规范和标准。</w:t>
      </w:r>
    </w:p>
    <w:p>
      <w:pPr>
        <w:pStyle w:val="5"/>
        <w:spacing w:before="0" w:beforeAutospacing="0" w:after="0" w:afterAutospacing="0" w:line="560" w:lineRule="exact"/>
        <w:rPr>
          <w:rFonts w:hint="eastAsia" w:ascii="仿宋" w:hAnsi="仿宋" w:eastAsia="仿宋" w:cs="仿宋"/>
          <w:i w:val="0"/>
          <w:iCs w:val="0"/>
          <w:color w:val="2A2A2A"/>
          <w:kern w:val="2"/>
          <w:sz w:val="28"/>
          <w:szCs w:val="28"/>
          <w:lang w:val="zh-CN"/>
        </w:rPr>
      </w:pPr>
      <w:r>
        <w:rPr>
          <w:rFonts w:hint="eastAsia" w:ascii="仿宋" w:hAnsi="仿宋" w:eastAsia="仿宋" w:cs="仿宋"/>
          <w:i w:val="0"/>
          <w:iCs w:val="0"/>
          <w:color w:val="2A2A2A"/>
          <w:kern w:val="2"/>
          <w:sz w:val="28"/>
          <w:szCs w:val="28"/>
        </w:rPr>
        <w:t>7.</w:t>
      </w:r>
      <w:r>
        <w:rPr>
          <w:rFonts w:hint="eastAsia" w:ascii="仿宋" w:hAnsi="仿宋" w:eastAsia="仿宋" w:cs="仿宋"/>
          <w:i w:val="0"/>
          <w:iCs w:val="0"/>
          <w:color w:val="2A2A2A"/>
          <w:kern w:val="2"/>
          <w:sz w:val="28"/>
          <w:szCs w:val="28"/>
          <w:lang w:val="en-US" w:eastAsia="zh-CN"/>
        </w:rPr>
        <w:t>2</w:t>
      </w:r>
      <w:r>
        <w:rPr>
          <w:rFonts w:hint="eastAsia" w:ascii="仿宋" w:hAnsi="仿宋" w:eastAsia="仿宋" w:cs="仿宋"/>
          <w:i w:val="0"/>
          <w:iCs w:val="0"/>
          <w:color w:val="2A2A2A"/>
          <w:kern w:val="2"/>
          <w:sz w:val="28"/>
          <w:szCs w:val="28"/>
        </w:rPr>
        <w:t xml:space="preserve"> </w:t>
      </w:r>
      <w:r>
        <w:rPr>
          <w:rFonts w:hint="eastAsia" w:ascii="仿宋" w:hAnsi="仿宋" w:eastAsia="仿宋" w:cs="仿宋"/>
          <w:i w:val="0"/>
          <w:iCs w:val="0"/>
          <w:color w:val="2A2A2A"/>
          <w:kern w:val="2"/>
          <w:sz w:val="28"/>
          <w:szCs w:val="28"/>
          <w:lang w:val="zh-CN"/>
        </w:rPr>
        <w:t>建筑间距规定</w:t>
      </w:r>
    </w:p>
    <w:p>
      <w:pPr>
        <w:spacing w:line="560" w:lineRule="exact"/>
        <w:ind w:firstLine="562" w:firstLineChars="200"/>
        <w:rPr>
          <w:rFonts w:hint="eastAsia" w:ascii="仿宋" w:hAnsi="仿宋" w:eastAsia="仿宋" w:cs="仿宋"/>
          <w:i w:val="0"/>
          <w:iCs w:val="0"/>
          <w:color w:val="2A2A2A"/>
          <w:sz w:val="28"/>
        </w:rPr>
      </w:pPr>
      <w:r>
        <w:rPr>
          <w:rFonts w:hint="eastAsia" w:ascii="仿宋" w:hAnsi="仿宋" w:eastAsia="仿宋" w:cs="仿宋"/>
          <w:b/>
          <w:bCs/>
          <w:i w:val="0"/>
          <w:iCs w:val="0"/>
          <w:color w:val="2A2A2A"/>
          <w:sz w:val="28"/>
        </w:rPr>
        <w:t>建筑间距的控制应满足日照、通风、卫生、防火、防灾、工程管线及建筑保护的有关规定和要求。</w:t>
      </w:r>
    </w:p>
    <w:p>
      <w:pPr>
        <w:spacing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7.</w:t>
      </w:r>
      <w:r>
        <w:rPr>
          <w:rFonts w:hint="eastAsia" w:ascii="仿宋" w:hAnsi="仿宋" w:eastAsia="仿宋" w:cs="仿宋"/>
          <w:i w:val="0"/>
          <w:iCs w:val="0"/>
          <w:color w:val="2A2A2A"/>
          <w:sz w:val="28"/>
          <w:lang w:val="en-US" w:eastAsia="zh-CN"/>
        </w:rPr>
        <w:t>3</w:t>
      </w:r>
      <w:r>
        <w:rPr>
          <w:rFonts w:hint="eastAsia" w:ascii="仿宋" w:hAnsi="仿宋" w:eastAsia="仿宋" w:cs="仿宋"/>
          <w:i w:val="0"/>
          <w:iCs w:val="0"/>
          <w:color w:val="2A2A2A"/>
          <w:sz w:val="28"/>
        </w:rPr>
        <w:t xml:space="preserve"> 建筑退让管理技术规定</w:t>
      </w:r>
    </w:p>
    <w:p>
      <w:pPr>
        <w:spacing w:line="560" w:lineRule="exact"/>
        <w:ind w:firstLine="560"/>
        <w:rPr>
          <w:rFonts w:hint="eastAsia" w:ascii="仿宋" w:hAnsi="仿宋" w:eastAsia="仿宋" w:cs="仿宋"/>
          <w:i w:val="0"/>
          <w:iCs w:val="0"/>
          <w:color w:val="2A2A2A"/>
          <w:sz w:val="28"/>
          <w:lang w:val="zh-CN"/>
        </w:rPr>
      </w:pPr>
      <w:r>
        <w:rPr>
          <w:rFonts w:hint="eastAsia" w:ascii="仿宋" w:hAnsi="仿宋" w:eastAsia="仿宋" w:cs="仿宋"/>
          <w:i w:val="0"/>
          <w:iCs w:val="0"/>
          <w:color w:val="2A2A2A"/>
          <w:sz w:val="28"/>
        </w:rPr>
        <w:t>1. 根据</w:t>
      </w:r>
      <w:r>
        <w:rPr>
          <w:rFonts w:hint="eastAsia" w:ascii="仿宋" w:hAnsi="仿宋" w:eastAsia="仿宋" w:cs="仿宋"/>
          <w:i w:val="0"/>
          <w:iCs w:val="0"/>
          <w:color w:val="2A2A2A"/>
          <w:sz w:val="28"/>
          <w:lang w:val="zh-CN"/>
        </w:rPr>
        <w:t>《</w:t>
      </w:r>
      <w:r>
        <w:rPr>
          <w:rFonts w:hint="eastAsia" w:ascii="仿宋" w:hAnsi="仿宋" w:eastAsia="仿宋" w:cs="仿宋"/>
          <w:i w:val="0"/>
          <w:iCs w:val="0"/>
          <w:color w:val="2A2A2A"/>
          <w:sz w:val="28"/>
        </w:rPr>
        <w:t>民用建筑设计通则（GB 50352）</w:t>
      </w:r>
      <w:r>
        <w:rPr>
          <w:rFonts w:hint="eastAsia" w:ascii="仿宋" w:hAnsi="仿宋" w:eastAsia="仿宋" w:cs="仿宋"/>
          <w:i w:val="0"/>
          <w:iCs w:val="0"/>
          <w:color w:val="2A2A2A"/>
          <w:sz w:val="28"/>
          <w:lang w:val="zh-CN"/>
        </w:rPr>
        <w:t>》“建筑突出物”的规定，</w:t>
      </w:r>
      <w:r>
        <w:rPr>
          <w:rFonts w:hint="eastAsia" w:ascii="仿宋" w:hAnsi="仿宋" w:eastAsia="仿宋" w:cs="仿宋"/>
          <w:b/>
          <w:bCs/>
          <w:i w:val="0"/>
          <w:iCs w:val="0"/>
          <w:color w:val="2A2A2A"/>
          <w:sz w:val="28"/>
          <w:lang w:val="zh-CN"/>
        </w:rPr>
        <w:t>不允许凸出道路红线的突出物包括：地下建筑物及附属设施，包括结构挡土桩、挡土墙、地下室、地下室底板及其基础，化粪池等；地上建筑物及附属设施，包括门廊、连廊、阳台、室外楼梯、台阶、坡道、花池、围墙、平台、散水明沟、地下室进排风口、地下室出入口、集水井、采光井等；除基地内连接城市的管线、隧道、天桥等市政公共设施的其他设施。</w:t>
      </w:r>
    </w:p>
    <w:p>
      <w:pPr>
        <w:spacing w:line="560" w:lineRule="exact"/>
        <w:ind w:firstLine="560"/>
        <w:rPr>
          <w:rFonts w:hint="eastAsia" w:ascii="仿宋" w:hAnsi="仿宋" w:eastAsia="仿宋" w:cs="仿宋"/>
          <w:i w:val="0"/>
          <w:iCs w:val="0"/>
          <w:color w:val="2A2A2A"/>
          <w:sz w:val="28"/>
          <w:lang w:val="zh-CN"/>
        </w:rPr>
      </w:pPr>
      <w:r>
        <w:rPr>
          <w:rFonts w:hint="eastAsia" w:ascii="仿宋" w:hAnsi="仿宋" w:eastAsia="仿宋" w:cs="仿宋"/>
          <w:i w:val="0"/>
          <w:iCs w:val="0"/>
          <w:color w:val="2A2A2A"/>
          <w:sz w:val="28"/>
        </w:rPr>
        <w:t>2. 根据现行</w:t>
      </w:r>
      <w:r>
        <w:rPr>
          <w:rFonts w:hint="eastAsia" w:ascii="仿宋" w:hAnsi="仿宋" w:eastAsia="仿宋" w:cs="仿宋"/>
          <w:i w:val="0"/>
          <w:iCs w:val="0"/>
          <w:color w:val="2A2A2A"/>
          <w:sz w:val="28"/>
          <w:lang w:val="zh-CN"/>
        </w:rPr>
        <w:t>《</w:t>
      </w:r>
      <w:r>
        <w:rPr>
          <w:rFonts w:hint="eastAsia" w:ascii="仿宋" w:hAnsi="仿宋" w:eastAsia="仿宋" w:cs="仿宋"/>
          <w:i w:val="0"/>
          <w:iCs w:val="0"/>
          <w:color w:val="2A2A2A"/>
          <w:sz w:val="28"/>
        </w:rPr>
        <w:t>民用建筑设计通则（GB 50352）</w:t>
      </w:r>
      <w:r>
        <w:rPr>
          <w:rFonts w:hint="eastAsia" w:ascii="仿宋" w:hAnsi="仿宋" w:eastAsia="仿宋" w:cs="仿宋"/>
          <w:i w:val="0"/>
          <w:iCs w:val="0"/>
          <w:color w:val="2A2A2A"/>
          <w:sz w:val="28"/>
          <w:lang w:val="zh-CN"/>
        </w:rPr>
        <w:t>》“建筑突出物”的规定，允许突出道路红线的建筑物应符合下列规定：</w:t>
      </w:r>
    </w:p>
    <w:p>
      <w:pPr>
        <w:spacing w:line="560" w:lineRule="exact"/>
        <w:ind w:firstLine="560"/>
        <w:rPr>
          <w:rFonts w:hint="eastAsia" w:ascii="仿宋" w:hAnsi="仿宋" w:eastAsia="仿宋" w:cs="仿宋"/>
          <w:b/>
          <w:bCs/>
          <w:i w:val="0"/>
          <w:iCs w:val="0"/>
          <w:color w:val="2A2A2A"/>
          <w:sz w:val="28"/>
        </w:rPr>
      </w:pPr>
      <w:r>
        <w:rPr>
          <w:rFonts w:hint="eastAsia" w:ascii="仿宋" w:hAnsi="仿宋" w:eastAsia="仿宋" w:cs="仿宋"/>
          <w:b/>
          <w:bCs/>
          <w:i w:val="0"/>
          <w:iCs w:val="0"/>
          <w:color w:val="2A2A2A"/>
          <w:sz w:val="28"/>
        </w:rPr>
        <w:t>·在有人行道的路面上空：2.5米以上允许突出建筑构件：凸窗、窗扇、窗罩、空调机位，突出的深度不应大于0.5米；2.5米以上允许突出活动遮阳，突出宽度不应大于人行道宽度减1米，并不应大于3米；3米以上允许突出雨棚、挑檐，突出的深度不应大于2米；5米以上允许突出雨棚、挑檐，突出的深度不宜大于3米。</w:t>
      </w:r>
    </w:p>
    <w:p>
      <w:pPr>
        <w:spacing w:line="560" w:lineRule="exact"/>
        <w:ind w:firstLine="560"/>
        <w:rPr>
          <w:rFonts w:hint="eastAsia" w:ascii="仿宋" w:hAnsi="仿宋" w:eastAsia="仿宋" w:cs="仿宋"/>
          <w:b/>
          <w:bCs/>
          <w:i w:val="0"/>
          <w:iCs w:val="0"/>
          <w:color w:val="2A2A2A"/>
          <w:sz w:val="28"/>
        </w:rPr>
      </w:pPr>
      <w:r>
        <w:rPr>
          <w:rFonts w:hint="eastAsia" w:ascii="仿宋" w:hAnsi="仿宋" w:eastAsia="仿宋" w:cs="仿宋"/>
          <w:b/>
          <w:bCs/>
          <w:i w:val="0"/>
          <w:iCs w:val="0"/>
          <w:color w:val="2A2A2A"/>
          <w:sz w:val="28"/>
        </w:rPr>
        <w:t>·在无人行道的路面上空，4米以上允许突出建筑构件：窗罩，空调机位，突出深度不应大于0.5米。</w:t>
      </w:r>
    </w:p>
    <w:p>
      <w:pPr>
        <w:spacing w:line="560" w:lineRule="exact"/>
        <w:ind w:firstLine="560"/>
        <w:rPr>
          <w:rFonts w:hint="eastAsia" w:ascii="仿宋" w:hAnsi="仿宋" w:eastAsia="仿宋" w:cs="仿宋"/>
          <w:b/>
          <w:bCs/>
          <w:i w:val="0"/>
          <w:iCs w:val="0"/>
          <w:color w:val="2A2A2A"/>
          <w:sz w:val="28"/>
        </w:rPr>
      </w:pPr>
      <w:r>
        <w:rPr>
          <w:rFonts w:hint="eastAsia" w:ascii="仿宋" w:hAnsi="仿宋" w:eastAsia="仿宋" w:cs="仿宋"/>
          <w:b/>
          <w:bCs/>
          <w:i w:val="0"/>
          <w:iCs w:val="0"/>
          <w:color w:val="2A2A2A"/>
          <w:sz w:val="28"/>
        </w:rPr>
        <w:t>·建筑突出物与建筑本身应有牢固的结合。</w:t>
      </w:r>
    </w:p>
    <w:p>
      <w:pPr>
        <w:spacing w:line="560" w:lineRule="exact"/>
        <w:ind w:firstLine="560"/>
        <w:rPr>
          <w:rFonts w:hint="eastAsia" w:ascii="仿宋" w:hAnsi="仿宋" w:eastAsia="仿宋" w:cs="仿宋"/>
          <w:i w:val="0"/>
          <w:iCs w:val="0"/>
          <w:color w:val="2A2A2A"/>
          <w:sz w:val="28"/>
        </w:rPr>
      </w:pPr>
      <w:r>
        <w:rPr>
          <w:rFonts w:hint="eastAsia" w:ascii="仿宋" w:hAnsi="仿宋" w:eastAsia="仿宋" w:cs="仿宋"/>
          <w:b/>
          <w:bCs/>
          <w:i w:val="0"/>
          <w:iCs w:val="0"/>
          <w:color w:val="2A2A2A"/>
          <w:sz w:val="28"/>
        </w:rPr>
        <w:t>·建筑物和建筑突出物均不得向道路上空直接排泄雨水、空调冷凝水及从其他设施排出的废水。</w:t>
      </w:r>
    </w:p>
    <w:p>
      <w:pPr>
        <w:spacing w:line="560" w:lineRule="exact"/>
        <w:ind w:firstLine="560"/>
        <w:rPr>
          <w:rFonts w:hint="eastAsia" w:ascii="仿宋" w:hAnsi="仿宋" w:eastAsia="仿宋" w:cs="仿宋"/>
          <w:i w:val="0"/>
          <w:iCs w:val="0"/>
          <w:color w:val="2A2A2A"/>
          <w:sz w:val="28"/>
        </w:rPr>
      </w:pPr>
      <w:r>
        <w:rPr>
          <w:rFonts w:hint="eastAsia" w:ascii="仿宋" w:hAnsi="仿宋" w:eastAsia="仿宋" w:cs="仿宋"/>
          <w:b/>
          <w:bCs/>
          <w:i w:val="0"/>
          <w:iCs w:val="0"/>
          <w:color w:val="2A2A2A"/>
          <w:sz w:val="28"/>
          <w:lang w:val="en-US" w:eastAsia="zh-CN"/>
        </w:rPr>
        <w:t>3.</w:t>
      </w:r>
      <w:r>
        <w:rPr>
          <w:rFonts w:hint="eastAsia" w:ascii="仿宋" w:hAnsi="仿宋" w:eastAsia="仿宋" w:cs="仿宋"/>
          <w:b/>
          <w:bCs/>
          <w:i w:val="0"/>
          <w:iCs w:val="0"/>
          <w:color w:val="2A2A2A"/>
          <w:sz w:val="28"/>
        </w:rPr>
        <w:t>在规定的后退道路红线的距离内，不得设置任何建筑物，但经规划管理部门批准的，可设置台阶、踏步，其伸出外墙的总长度不得大于退让距离的1/2。</w:t>
      </w:r>
    </w:p>
    <w:p>
      <w:pPr>
        <w:spacing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7.</w:t>
      </w:r>
      <w:r>
        <w:rPr>
          <w:rFonts w:hint="eastAsia" w:ascii="仿宋" w:hAnsi="仿宋" w:eastAsia="仿宋" w:cs="仿宋"/>
          <w:i w:val="0"/>
          <w:iCs w:val="0"/>
          <w:color w:val="2A2A2A"/>
          <w:sz w:val="28"/>
          <w:lang w:val="en-US" w:eastAsia="zh-CN"/>
        </w:rPr>
        <w:t>4</w:t>
      </w:r>
      <w:r>
        <w:rPr>
          <w:rFonts w:hint="eastAsia" w:ascii="仿宋" w:hAnsi="仿宋" w:eastAsia="仿宋" w:cs="仿宋"/>
          <w:i w:val="0"/>
          <w:iCs w:val="0"/>
          <w:color w:val="2A2A2A"/>
          <w:sz w:val="28"/>
        </w:rPr>
        <w:t xml:space="preserve"> 城市道路两侧建筑物的控制高度应符合下列规定：</w:t>
      </w:r>
    </w:p>
    <w:p>
      <w:pPr>
        <w:spacing w:line="560" w:lineRule="exact"/>
        <w:rPr>
          <w:rFonts w:hint="eastAsia" w:ascii="仿宋" w:hAnsi="仿宋" w:eastAsia="仿宋" w:cs="仿宋"/>
          <w:b/>
          <w:bCs/>
          <w:i w:val="0"/>
          <w:iCs w:val="0"/>
          <w:color w:val="2A2A2A"/>
          <w:sz w:val="28"/>
        </w:rPr>
      </w:pPr>
      <w:r>
        <w:rPr>
          <w:rFonts w:hint="eastAsia" w:ascii="仿宋" w:hAnsi="仿宋" w:eastAsia="仿宋" w:cs="仿宋"/>
          <w:i w:val="0"/>
          <w:iCs w:val="0"/>
          <w:color w:val="2A2A2A"/>
          <w:sz w:val="28"/>
        </w:rPr>
        <w:t xml:space="preserve">   </w:t>
      </w:r>
      <w:r>
        <w:rPr>
          <w:rFonts w:hint="eastAsia" w:ascii="仿宋" w:hAnsi="仿宋" w:eastAsia="仿宋" w:cs="仿宋"/>
          <w:b/>
          <w:bCs/>
          <w:i w:val="0"/>
          <w:iCs w:val="0"/>
          <w:color w:val="2A2A2A"/>
          <w:sz w:val="28"/>
        </w:rPr>
        <w:t>1.一般建筑的控制高度不得超过道路红线宽度加建筑后退距离2倍之和。</w:t>
      </w:r>
    </w:p>
    <w:p>
      <w:pPr>
        <w:spacing w:line="560" w:lineRule="exact"/>
        <w:rPr>
          <w:rFonts w:hint="eastAsia" w:ascii="仿宋" w:hAnsi="仿宋" w:eastAsia="仿宋" w:cs="仿宋"/>
          <w:b/>
          <w:bCs/>
          <w:i w:val="0"/>
          <w:iCs w:val="0"/>
          <w:color w:val="2A2A2A"/>
          <w:sz w:val="28"/>
        </w:rPr>
      </w:pPr>
      <w:r>
        <w:rPr>
          <w:rFonts w:hint="eastAsia" w:ascii="仿宋" w:hAnsi="仿宋" w:eastAsia="仿宋" w:cs="仿宋"/>
          <w:b/>
          <w:bCs/>
          <w:i w:val="0"/>
          <w:iCs w:val="0"/>
          <w:color w:val="2A2A2A"/>
          <w:sz w:val="28"/>
        </w:rPr>
        <w:t xml:space="preserve">   2.建筑物临接两条以上道路的，可按较宽的道路红线计算其控制高度。 </w:t>
      </w:r>
    </w:p>
    <w:p>
      <w:pPr>
        <w:spacing w:line="560" w:lineRule="exact"/>
        <w:rPr>
          <w:rFonts w:hint="eastAsia" w:ascii="仿宋" w:hAnsi="仿宋" w:eastAsia="仿宋" w:cs="仿宋"/>
          <w:b/>
          <w:bCs/>
          <w:i w:val="0"/>
          <w:iCs w:val="0"/>
          <w:color w:val="2A2A2A"/>
          <w:sz w:val="28"/>
        </w:rPr>
      </w:pPr>
      <w:r>
        <w:rPr>
          <w:rFonts w:hint="eastAsia" w:ascii="仿宋" w:hAnsi="仿宋" w:eastAsia="仿宋" w:cs="仿宋"/>
          <w:b/>
          <w:bCs/>
          <w:i w:val="0"/>
          <w:iCs w:val="0"/>
          <w:color w:val="2A2A2A"/>
          <w:sz w:val="28"/>
        </w:rPr>
        <w:t xml:space="preserve">   3.建筑物或其面临的道路临接广场、河流、电力线路保护区的，可将广场、河流、电力线路保护区的二分之一宽度计为道路红线宽度。</w:t>
      </w:r>
    </w:p>
    <w:p>
      <w:pPr>
        <w:spacing w:line="560" w:lineRule="exact"/>
        <w:rPr>
          <w:rFonts w:hint="eastAsia" w:ascii="仿宋" w:hAnsi="仿宋" w:eastAsia="仿宋" w:cs="仿宋"/>
          <w:i w:val="0"/>
          <w:iCs w:val="0"/>
          <w:color w:val="2A2A2A"/>
          <w:sz w:val="28"/>
        </w:rPr>
      </w:pPr>
      <w:r>
        <w:rPr>
          <w:rFonts w:hint="eastAsia" w:ascii="仿宋" w:hAnsi="仿宋" w:eastAsia="仿宋" w:cs="仿宋"/>
          <w:b/>
          <w:bCs/>
          <w:i w:val="0"/>
          <w:iCs w:val="0"/>
          <w:color w:val="2A2A2A"/>
          <w:sz w:val="28"/>
        </w:rPr>
        <w:t xml:space="preserve">   4.满足电台、电信、微波通信、气象台、卫星地面站、军事要塞工程登高控制区的净空要求。</w:t>
      </w:r>
    </w:p>
    <w:p>
      <w:pPr>
        <w:spacing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7.</w:t>
      </w:r>
      <w:r>
        <w:rPr>
          <w:rFonts w:hint="eastAsia" w:ascii="仿宋" w:hAnsi="仿宋" w:eastAsia="仿宋" w:cs="仿宋"/>
          <w:i w:val="0"/>
          <w:iCs w:val="0"/>
          <w:color w:val="2A2A2A"/>
          <w:sz w:val="28"/>
          <w:lang w:val="en-US" w:eastAsia="zh-CN"/>
        </w:rPr>
        <w:t>5</w:t>
      </w:r>
      <w:r>
        <w:rPr>
          <w:rFonts w:hint="eastAsia" w:ascii="仿宋" w:hAnsi="仿宋" w:eastAsia="仿宋" w:cs="仿宋"/>
          <w:i w:val="0"/>
          <w:iCs w:val="0"/>
          <w:color w:val="2A2A2A"/>
          <w:sz w:val="28"/>
        </w:rPr>
        <w:t xml:space="preserve"> 防灾控制规定</w:t>
      </w:r>
    </w:p>
    <w:p>
      <w:pPr>
        <w:spacing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 xml:space="preserve">   1.依据现行</w:t>
      </w:r>
      <w:r>
        <w:rPr>
          <w:rFonts w:hint="eastAsia" w:ascii="仿宋" w:hAnsi="仿宋" w:eastAsia="仿宋" w:cs="仿宋"/>
          <w:i w:val="0"/>
          <w:iCs w:val="0"/>
          <w:color w:val="2A2A2A"/>
          <w:sz w:val="28"/>
          <w:lang w:val="zh-CN"/>
        </w:rPr>
        <w:t>《中国地震动参数区划图》（</w:t>
      </w:r>
      <w:r>
        <w:rPr>
          <w:rFonts w:hint="eastAsia" w:ascii="仿宋" w:hAnsi="仿宋" w:eastAsia="仿宋" w:cs="仿宋"/>
          <w:i w:val="0"/>
          <w:iCs w:val="0"/>
          <w:color w:val="2A2A2A"/>
          <w:sz w:val="28"/>
        </w:rPr>
        <w:t>GB18306-2001）及按国家规定，</w:t>
      </w:r>
      <w:r>
        <w:rPr>
          <w:rFonts w:hint="eastAsia" w:ascii="仿宋" w:hAnsi="仿宋" w:eastAsia="仿宋" w:cs="仿宋"/>
          <w:b/>
          <w:bCs/>
          <w:i w:val="0"/>
          <w:iCs w:val="0"/>
          <w:color w:val="2A2A2A"/>
          <w:sz w:val="28"/>
        </w:rPr>
        <w:t>规划用地按照地震基本烈度为6度进行设防。</w:t>
      </w:r>
    </w:p>
    <w:p>
      <w:pPr>
        <w:spacing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 xml:space="preserve">   2.抗震疏散分为就地疏散、中程疏散和远程疏散。抗震疏散通道的宽度大于等于15米。</w:t>
      </w:r>
    </w:p>
    <w:p>
      <w:pPr>
        <w:spacing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 xml:space="preserve">   3.规划用地新建单建式人防出入口，除特殊情况外，应当采取敞开方式，临近建筑物的出入口，平时应当敞开。</w:t>
      </w:r>
    </w:p>
    <w:p>
      <w:pPr>
        <w:spacing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 xml:space="preserve">   4.规划用地内人防工程内按规划配建的疏散通道和出入口，应当设置明确的交通指示标志，保证畅通。</w:t>
      </w:r>
    </w:p>
    <w:p>
      <w:pPr>
        <w:spacing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 xml:space="preserve">   5.消防车通道系统依托城市道路网络系统，由公路、城市各级道路组成。</w:t>
      </w:r>
    </w:p>
    <w:p>
      <w:pPr>
        <w:spacing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7.</w:t>
      </w:r>
      <w:r>
        <w:rPr>
          <w:rFonts w:hint="eastAsia" w:ascii="仿宋" w:hAnsi="仿宋" w:eastAsia="仿宋" w:cs="仿宋"/>
          <w:i w:val="0"/>
          <w:iCs w:val="0"/>
          <w:color w:val="2A2A2A"/>
          <w:sz w:val="28"/>
          <w:lang w:val="en-US" w:eastAsia="zh-CN"/>
        </w:rPr>
        <w:t>6</w:t>
      </w:r>
      <w:r>
        <w:rPr>
          <w:rFonts w:hint="eastAsia" w:ascii="仿宋" w:hAnsi="仿宋" w:eastAsia="仿宋" w:cs="仿宋"/>
          <w:i w:val="0"/>
          <w:iCs w:val="0"/>
          <w:color w:val="2A2A2A"/>
          <w:sz w:val="28"/>
        </w:rPr>
        <w:t xml:space="preserve"> 无障碍设计规定</w:t>
      </w:r>
    </w:p>
    <w:p>
      <w:pPr>
        <w:spacing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 xml:space="preserve">   规划用地内主要的人行道按照国际惯例铺设连续的盲人行走的专用线设施。结合公共开放空间设计带座椅的休息场所，给老年人、残疾人以及步行困难者提供方便。电话厅和公厕设计考虑为残疾人和儿童设置专用的设备。</w:t>
      </w:r>
    </w:p>
    <w:p>
      <w:pPr>
        <w:spacing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7.</w:t>
      </w:r>
      <w:r>
        <w:rPr>
          <w:rFonts w:hint="eastAsia" w:ascii="仿宋" w:hAnsi="仿宋" w:eastAsia="仿宋" w:cs="仿宋"/>
          <w:i w:val="0"/>
          <w:iCs w:val="0"/>
          <w:color w:val="2A2A2A"/>
          <w:sz w:val="28"/>
          <w:lang w:val="en-US" w:eastAsia="zh-CN"/>
        </w:rPr>
        <w:t>7</w:t>
      </w:r>
      <w:r>
        <w:rPr>
          <w:rFonts w:hint="eastAsia" w:ascii="仿宋" w:hAnsi="仿宋" w:eastAsia="仿宋" w:cs="仿宋"/>
          <w:i w:val="0"/>
          <w:iCs w:val="0"/>
          <w:color w:val="2A2A2A"/>
          <w:sz w:val="28"/>
        </w:rPr>
        <w:t xml:space="preserve"> </w:t>
      </w:r>
      <w:r>
        <w:rPr>
          <w:rFonts w:hint="eastAsia" w:ascii="仿宋" w:hAnsi="仿宋" w:eastAsia="仿宋" w:cs="仿宋"/>
          <w:i w:val="0"/>
          <w:iCs w:val="0"/>
          <w:color w:val="2A2A2A"/>
          <w:sz w:val="28"/>
          <w:lang w:val="en-US" w:eastAsia="zh-CN"/>
        </w:rPr>
        <w:t>用地界线退让铁路</w:t>
      </w:r>
      <w:r>
        <w:rPr>
          <w:rFonts w:hint="eastAsia" w:ascii="仿宋" w:hAnsi="仿宋" w:eastAsia="仿宋" w:cs="仿宋"/>
          <w:i w:val="0"/>
          <w:iCs w:val="0"/>
          <w:color w:val="2A2A2A"/>
          <w:sz w:val="28"/>
        </w:rPr>
        <w:t>规定</w:t>
      </w:r>
    </w:p>
    <w:p>
      <w:pPr>
        <w:spacing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 xml:space="preserve">   依据《铁路运输安全保护条例》(2014年)的要求，城市郊区的铁路线路两侧安全保护区的范围不得小于10米，故本项目用地界线与现状铁路中心线的距离控制为10米。</w:t>
      </w:r>
    </w:p>
    <w:bookmarkEnd w:id="40"/>
    <w:bookmarkEnd w:id="41"/>
    <w:bookmarkEnd w:id="42"/>
    <w:p>
      <w:pPr>
        <w:spacing w:before="100" w:after="100" w:line="560" w:lineRule="exact"/>
        <w:ind w:left="1134" w:hanging="1134"/>
        <w:outlineLvl w:val="1"/>
        <w:rPr>
          <w:rFonts w:hint="eastAsia" w:ascii="仿宋" w:hAnsi="仿宋" w:eastAsia="仿宋" w:cs="仿宋"/>
          <w:bCs/>
          <w:i w:val="0"/>
          <w:iCs w:val="0"/>
          <w:color w:val="2A2A2A"/>
          <w:sz w:val="36"/>
          <w:szCs w:val="36"/>
        </w:rPr>
      </w:pPr>
      <w:bookmarkStart w:id="48" w:name="_Toc281226545"/>
      <w:bookmarkStart w:id="49" w:name="_Toc281226599"/>
      <w:bookmarkStart w:id="50" w:name="_Toc8740"/>
      <w:bookmarkStart w:id="51" w:name="_Toc255810658"/>
      <w:bookmarkStart w:id="52" w:name="_Toc255818649"/>
      <w:r>
        <w:rPr>
          <w:rFonts w:hint="eastAsia" w:ascii="仿宋" w:hAnsi="仿宋" w:eastAsia="仿宋" w:cs="仿宋"/>
          <w:bCs/>
          <w:i w:val="0"/>
          <w:iCs w:val="0"/>
          <w:color w:val="2A2A2A"/>
          <w:sz w:val="36"/>
          <w:szCs w:val="36"/>
        </w:rPr>
        <w:t>8．城市设计</w:t>
      </w:r>
      <w:bookmarkEnd w:id="48"/>
      <w:bookmarkEnd w:id="49"/>
      <w:bookmarkEnd w:id="50"/>
      <w:bookmarkEnd w:id="51"/>
      <w:bookmarkEnd w:id="52"/>
      <w:r>
        <w:rPr>
          <w:rFonts w:hint="eastAsia" w:ascii="仿宋" w:hAnsi="仿宋" w:eastAsia="仿宋" w:cs="仿宋"/>
          <w:bCs/>
          <w:i w:val="0"/>
          <w:iCs w:val="0"/>
          <w:color w:val="2A2A2A"/>
          <w:sz w:val="36"/>
          <w:szCs w:val="36"/>
        </w:rPr>
        <w:t>引导</w:t>
      </w:r>
    </w:p>
    <w:p>
      <w:pPr>
        <w:spacing w:line="560" w:lineRule="exact"/>
        <w:rPr>
          <w:rFonts w:hint="eastAsia" w:ascii="仿宋" w:hAnsi="仿宋" w:eastAsia="仿宋" w:cs="仿宋"/>
          <w:i w:val="0"/>
          <w:iCs w:val="0"/>
          <w:color w:val="2A2A2A"/>
          <w:sz w:val="28"/>
        </w:rPr>
      </w:pPr>
      <w:r>
        <w:rPr>
          <w:rFonts w:hint="eastAsia" w:ascii="仿宋" w:hAnsi="仿宋" w:eastAsia="仿宋" w:cs="仿宋"/>
          <w:i w:val="0"/>
          <w:iCs w:val="0"/>
          <w:color w:val="2A2A2A"/>
          <w:sz w:val="28"/>
        </w:rPr>
        <w:t xml:space="preserve">8.1 </w:t>
      </w:r>
      <w:r>
        <w:rPr>
          <w:rFonts w:hint="eastAsia" w:ascii="仿宋" w:hAnsi="仿宋" w:eastAsia="仿宋" w:cs="仿宋"/>
          <w:i w:val="0"/>
          <w:iCs w:val="0"/>
          <w:color w:val="2A2A2A"/>
          <w:sz w:val="28"/>
          <w:lang w:val="en-US" w:eastAsia="zh-CN"/>
        </w:rPr>
        <w:t>构筑物</w:t>
      </w:r>
      <w:r>
        <w:rPr>
          <w:rFonts w:hint="eastAsia" w:ascii="仿宋" w:hAnsi="仿宋" w:eastAsia="仿宋" w:cs="仿宋"/>
          <w:i w:val="0"/>
          <w:iCs w:val="0"/>
          <w:color w:val="2A2A2A"/>
          <w:sz w:val="28"/>
        </w:rPr>
        <w:t>风格和色彩</w:t>
      </w:r>
    </w:p>
    <w:p>
      <w:pPr>
        <w:spacing w:line="560" w:lineRule="exact"/>
        <w:ind w:firstLine="560"/>
        <w:rPr>
          <w:rFonts w:hint="eastAsia" w:ascii="仿宋" w:hAnsi="仿宋" w:eastAsia="仿宋" w:cs="仿宋"/>
          <w:i w:val="0"/>
          <w:iCs w:val="0"/>
          <w:color w:val="2A2A2A"/>
          <w:sz w:val="28"/>
        </w:rPr>
      </w:pPr>
      <w:r>
        <w:rPr>
          <w:rFonts w:hint="eastAsia" w:ascii="仿宋" w:hAnsi="仿宋" w:eastAsia="仿宋" w:cs="仿宋"/>
          <w:i w:val="0"/>
          <w:iCs w:val="0"/>
          <w:color w:val="2A2A2A"/>
          <w:sz w:val="28"/>
        </w:rPr>
        <w:t xml:space="preserve">1. </w:t>
      </w:r>
      <w:r>
        <w:rPr>
          <w:rFonts w:hint="eastAsia" w:ascii="仿宋" w:hAnsi="仿宋" w:eastAsia="仿宋" w:cs="仿宋"/>
          <w:i w:val="0"/>
          <w:iCs w:val="0"/>
          <w:color w:val="2A2A2A"/>
          <w:sz w:val="28"/>
          <w:lang w:val="en-US" w:eastAsia="zh-CN"/>
        </w:rPr>
        <w:t>构筑物</w:t>
      </w:r>
      <w:r>
        <w:rPr>
          <w:rFonts w:hint="eastAsia" w:ascii="仿宋" w:hAnsi="仿宋" w:eastAsia="仿宋" w:cs="仿宋"/>
          <w:i w:val="0"/>
          <w:iCs w:val="0"/>
          <w:color w:val="2A2A2A"/>
          <w:sz w:val="28"/>
        </w:rPr>
        <w:t>风格</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lang w:val="en-US" w:eastAsia="zh-CN"/>
        </w:rPr>
        <w:t>构筑物</w:t>
      </w:r>
      <w:r>
        <w:rPr>
          <w:rFonts w:hint="eastAsia" w:ascii="仿宋" w:hAnsi="仿宋" w:eastAsia="仿宋" w:cs="仿宋"/>
          <w:i w:val="0"/>
          <w:iCs w:val="0"/>
          <w:color w:val="2A2A2A"/>
          <w:sz w:val="28"/>
        </w:rPr>
        <w:t>以</w:t>
      </w:r>
      <w:r>
        <w:rPr>
          <w:rFonts w:hint="eastAsia" w:ascii="仿宋" w:hAnsi="仿宋" w:eastAsia="仿宋" w:cs="仿宋"/>
          <w:i w:val="0"/>
          <w:iCs w:val="0"/>
          <w:color w:val="2A2A2A"/>
          <w:sz w:val="28"/>
          <w:lang w:val="en-US" w:eastAsia="zh-CN"/>
        </w:rPr>
        <w:t>简约</w:t>
      </w:r>
      <w:r>
        <w:rPr>
          <w:rFonts w:hint="eastAsia" w:ascii="仿宋" w:hAnsi="仿宋" w:eastAsia="仿宋" w:cs="仿宋"/>
          <w:i w:val="0"/>
          <w:iCs w:val="0"/>
          <w:color w:val="2A2A2A"/>
          <w:sz w:val="28"/>
        </w:rPr>
        <w:t>建筑风格为主，根据不同用地功能，强调整体性与空间环境相融合，创造富有审美价值和感染力的表现形式。</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 xml:space="preserve">2. </w:t>
      </w:r>
      <w:r>
        <w:rPr>
          <w:rFonts w:hint="eastAsia" w:ascii="仿宋" w:hAnsi="仿宋" w:eastAsia="仿宋" w:cs="仿宋"/>
          <w:i w:val="0"/>
          <w:iCs w:val="0"/>
          <w:color w:val="2A2A2A"/>
          <w:sz w:val="28"/>
          <w:lang w:val="en-US" w:eastAsia="zh-CN"/>
        </w:rPr>
        <w:t>构筑物</w:t>
      </w:r>
      <w:r>
        <w:rPr>
          <w:rFonts w:hint="eastAsia" w:ascii="仿宋" w:hAnsi="仿宋" w:eastAsia="仿宋" w:cs="仿宋"/>
          <w:i w:val="0"/>
          <w:iCs w:val="0"/>
          <w:color w:val="2A2A2A"/>
          <w:sz w:val="28"/>
        </w:rPr>
        <w:t>色彩</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lang w:val="en-US" w:eastAsia="zh-CN"/>
        </w:rPr>
        <w:t>构筑物</w:t>
      </w:r>
      <w:r>
        <w:rPr>
          <w:rFonts w:hint="eastAsia" w:ascii="仿宋" w:hAnsi="仿宋" w:eastAsia="仿宋" w:cs="仿宋"/>
          <w:i w:val="0"/>
          <w:iCs w:val="0"/>
          <w:color w:val="2A2A2A"/>
          <w:sz w:val="28"/>
        </w:rPr>
        <w:t>应注重整体区域的协调统一，色彩主调以高明度、低饱和度暖色系为主。规划地块的景观设计、建筑组合、建筑形态与风貌等应符合</w:t>
      </w:r>
      <w:r>
        <w:rPr>
          <w:rFonts w:hint="eastAsia" w:ascii="仿宋" w:hAnsi="仿宋" w:eastAsia="仿宋" w:cs="仿宋"/>
          <w:i w:val="0"/>
          <w:iCs w:val="0"/>
          <w:color w:val="2A2A2A"/>
          <w:sz w:val="28"/>
          <w:lang w:val="en-US" w:eastAsia="zh-CN"/>
        </w:rPr>
        <w:t>伊春市</w:t>
      </w:r>
      <w:r>
        <w:rPr>
          <w:rFonts w:hint="eastAsia" w:ascii="仿宋" w:hAnsi="仿宋" w:eastAsia="仿宋" w:cs="仿宋"/>
          <w:i w:val="0"/>
          <w:iCs w:val="0"/>
          <w:color w:val="2A2A2A"/>
          <w:sz w:val="28"/>
        </w:rPr>
        <w:t>色彩规划的相关要求。</w:t>
      </w:r>
    </w:p>
    <w:p>
      <w:pPr>
        <w:pStyle w:val="5"/>
        <w:spacing w:before="0" w:beforeAutospacing="0" w:after="0" w:afterAutospacing="0" w:line="560" w:lineRule="exact"/>
        <w:rPr>
          <w:rFonts w:hint="eastAsia" w:ascii="仿宋" w:hAnsi="仿宋" w:eastAsia="仿宋" w:cs="仿宋"/>
          <w:i w:val="0"/>
          <w:iCs w:val="0"/>
          <w:color w:val="2A2A2A"/>
          <w:kern w:val="2"/>
          <w:sz w:val="28"/>
          <w:szCs w:val="28"/>
          <w:lang w:val="zh-CN"/>
        </w:rPr>
      </w:pPr>
      <w:r>
        <w:rPr>
          <w:rFonts w:hint="eastAsia" w:ascii="仿宋" w:hAnsi="仿宋" w:eastAsia="仿宋" w:cs="仿宋"/>
          <w:i w:val="0"/>
          <w:iCs w:val="0"/>
          <w:color w:val="2A2A2A"/>
          <w:kern w:val="2"/>
          <w:sz w:val="28"/>
          <w:szCs w:val="28"/>
        </w:rPr>
        <w:t>8.2</w:t>
      </w:r>
      <w:r>
        <w:rPr>
          <w:rFonts w:hint="eastAsia" w:ascii="仿宋" w:hAnsi="仿宋" w:eastAsia="仿宋" w:cs="仿宋"/>
          <w:i w:val="0"/>
          <w:iCs w:val="0"/>
          <w:color w:val="2A2A2A"/>
          <w:kern w:val="2"/>
          <w:sz w:val="28"/>
          <w:szCs w:val="28"/>
          <w:lang w:val="zh-CN"/>
        </w:rPr>
        <w:t>沿街界面</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从人的运动感受角度，考虑人行、车行视觉心理特征。车行主导景观界面，高层建筑在体量、间距等方面应有一定的秩序和规律。应强调</w:t>
      </w:r>
      <w:r>
        <w:rPr>
          <w:rFonts w:hint="eastAsia" w:ascii="仿宋" w:hAnsi="仿宋" w:eastAsia="仿宋" w:cs="仿宋"/>
          <w:i w:val="0"/>
          <w:iCs w:val="0"/>
          <w:color w:val="2A2A2A"/>
          <w:sz w:val="28"/>
          <w:lang w:val="en-US" w:eastAsia="zh-CN"/>
        </w:rPr>
        <w:t>公园</w:t>
      </w:r>
      <w:r>
        <w:rPr>
          <w:rFonts w:hint="eastAsia" w:ascii="仿宋" w:hAnsi="仿宋" w:eastAsia="仿宋" w:cs="仿宋"/>
          <w:i w:val="0"/>
          <w:iCs w:val="0"/>
          <w:color w:val="2A2A2A"/>
          <w:sz w:val="28"/>
        </w:rPr>
        <w:t>界面的韵律、节奏及轮廓线的变化；人行主导景观界面，街道空间的下部界面应保持连续性。步行界面要求具有人的尺度，并且通过饰面材料的质地纹理及细部等处理手段来获得，要尊重原有或邻近建筑，创造生动感人的街道界面。</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·.建筑界面的连续状态分析</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建筑界面的连续性是指在步行者习惯的视野范围内，一般是指沿街建筑物在10米高度以下部分的连续性程度，同时还考虑到沿街建筑的贴线率（底层建筑物的退让）、建筑风格、建筑体量和色彩等。建筑界面的连续性可分为三种状态：即强质连续界面、弱质连续界面和非连续界面。</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 强质连续界面是指道路路段上沿街建筑10米以下高度范围内连续感强，街道封闭与围合感强，建筑贴线率为80%以上的路段。</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·弱质连续界面是指道路路段上沿街建筑10米以下部分有一定连续感，建筑物与建筑物之间有一些空地，建筑退让红线距离较大，贴线率在50-80%之间的路段。</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·非续界面是指道路路段以开放空间为主，建筑物之间缺乏呼应的路段。</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2.界面形式的处理对策</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·在生活性干道上，人们的出行方式以步行为主，并且街道两侧的商业活动和其他活动密集，道路尺度相对较小，因此应通过建筑立面形式，强化连续性界面。</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·对于交通性干道——人们观赏景观是在车上以车行速度进行的，道路空间尺度较大，为避免单调无变化的街廊空间，应以弱质连续界面为佳，从而塑造出有韵律感、有变化、有节奏的连续性道路空间。</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主要的城市景观干道——兼具生活和交通功能，因此，其两侧的建筑物布置应充分体现这两方面的综合，应强化它的现代风格及界面形式的连续统一，既有作为“街墙”的强烈违和感，又有作为背景的优美连贯、错落有致的城市天际线轮廓。要求沿街高层建筑的布局按照车行观赏建筑物顶部形式的实际考虑，既不要过度拥塞，也不要过于稀松，而对于这些高层建筑的裙房或建筑的地面几层，要充分考虑行人尺度，加强建筑物的细部处理，适当补充视觉焦点与小型公共开放空间，以增强街道的韵律感与节奏感，满足使用者不同的视觉需求。</w:t>
      </w:r>
    </w:p>
    <w:p>
      <w:pPr>
        <w:pStyle w:val="5"/>
        <w:spacing w:before="0" w:beforeAutospacing="0" w:after="0" w:afterAutospacing="0" w:line="560" w:lineRule="exact"/>
        <w:rPr>
          <w:rFonts w:hint="eastAsia" w:ascii="仿宋" w:hAnsi="仿宋" w:eastAsia="仿宋" w:cs="仿宋"/>
          <w:i w:val="0"/>
          <w:iCs w:val="0"/>
          <w:color w:val="2A2A2A"/>
          <w:kern w:val="2"/>
          <w:sz w:val="28"/>
          <w:szCs w:val="28"/>
          <w:lang w:val="zh-CN"/>
        </w:rPr>
      </w:pPr>
      <w:r>
        <w:rPr>
          <w:rFonts w:hint="eastAsia" w:ascii="仿宋" w:hAnsi="仿宋" w:eastAsia="仿宋" w:cs="仿宋"/>
          <w:i w:val="0"/>
          <w:iCs w:val="0"/>
          <w:color w:val="2A2A2A"/>
          <w:kern w:val="2"/>
          <w:sz w:val="28"/>
          <w:szCs w:val="28"/>
        </w:rPr>
        <w:t>8.3</w:t>
      </w:r>
      <w:r>
        <w:rPr>
          <w:rFonts w:hint="eastAsia" w:ascii="仿宋" w:hAnsi="仿宋" w:eastAsia="仿宋" w:cs="仿宋"/>
          <w:i w:val="0"/>
          <w:iCs w:val="0"/>
          <w:color w:val="2A2A2A"/>
          <w:kern w:val="2"/>
          <w:sz w:val="28"/>
          <w:szCs w:val="28"/>
          <w:lang w:val="zh-CN"/>
        </w:rPr>
        <w:t>节点</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景观节点的建设应适宜居民文娱活动、休憩观光及健身活动，应具有可识别性、可达性好、安全、美观及独特的地域感。提高对公众的吸引力，塑造高品位城市形象。</w:t>
      </w:r>
    </w:p>
    <w:p>
      <w:pPr>
        <w:pStyle w:val="5"/>
        <w:spacing w:before="0" w:beforeAutospacing="0" w:after="0" w:afterAutospacing="0" w:line="560" w:lineRule="exact"/>
        <w:rPr>
          <w:rFonts w:hint="eastAsia" w:ascii="仿宋" w:hAnsi="仿宋" w:eastAsia="仿宋" w:cs="仿宋"/>
          <w:i w:val="0"/>
          <w:iCs w:val="0"/>
          <w:color w:val="2A2A2A"/>
          <w:kern w:val="2"/>
          <w:sz w:val="28"/>
          <w:szCs w:val="28"/>
          <w:lang w:val="zh-CN"/>
        </w:rPr>
      </w:pPr>
      <w:bookmarkStart w:id="53" w:name="_Toc255810662"/>
      <w:bookmarkStart w:id="54" w:name="_Toc255818653"/>
      <w:bookmarkStart w:id="55" w:name="_Toc281226603"/>
      <w:bookmarkStart w:id="56" w:name="_Toc281226549"/>
      <w:r>
        <w:rPr>
          <w:rFonts w:hint="eastAsia" w:ascii="仿宋" w:hAnsi="仿宋" w:eastAsia="仿宋" w:cs="仿宋"/>
          <w:i w:val="0"/>
          <w:iCs w:val="0"/>
          <w:color w:val="2A2A2A"/>
          <w:kern w:val="2"/>
          <w:sz w:val="28"/>
          <w:szCs w:val="28"/>
        </w:rPr>
        <w:t>8.4</w:t>
      </w:r>
      <w:r>
        <w:rPr>
          <w:rFonts w:hint="eastAsia" w:ascii="仿宋" w:hAnsi="仿宋" w:eastAsia="仿宋" w:cs="仿宋"/>
          <w:i w:val="0"/>
          <w:iCs w:val="0"/>
          <w:color w:val="2A2A2A"/>
          <w:kern w:val="2"/>
          <w:sz w:val="28"/>
          <w:szCs w:val="28"/>
          <w:lang w:val="zh-CN"/>
        </w:rPr>
        <w:t>其它</w:t>
      </w:r>
      <w:bookmarkEnd w:id="53"/>
      <w:bookmarkEnd w:id="54"/>
      <w:bookmarkEnd w:id="55"/>
      <w:bookmarkEnd w:id="56"/>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1.在主要的人行道按国际惯例铺设连续的盲人行走的专用线设施。结合公共开放空间设计带座椅的休息场所，以给老年人、残疾人以及步行困难者提供方便。电话厅和公厕设计须考虑为残疾人和儿童设置专用的设备。</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2.广告与建筑标识物的设置应遵循下列原则：</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（1）统一规划，避免影响建筑物及公共环境的景观效果。重要的公共建筑应考虑广告的设置问题，在建筑单体设计时应统一设计；</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（2）提供使街景特色更加突出，使用效率更高的标识物。</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（3）考虑居住环境的舒适性和公共空间的视觉质量。</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（4）保证行人和机动车驾驶者的安全。</w:t>
      </w:r>
    </w:p>
    <w:p>
      <w:p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广告、标志、招牌等应符合全市统一的管理法规，附着于建筑的招牌、广告和标志的位置、尺度和形式，要作为建筑立面不可分割的组成部分和建筑同步设计、报批。</w:t>
      </w:r>
    </w:p>
    <w:p>
      <w:pPr>
        <w:numPr>
          <w:ilvl w:val="0"/>
          <w:numId w:val="2"/>
        </w:numPr>
        <w:spacing w:line="560" w:lineRule="exact"/>
        <w:ind w:firstLine="560" w:firstLineChars="200"/>
        <w:rPr>
          <w:rFonts w:hint="eastAsia" w:ascii="仿宋" w:hAnsi="仿宋" w:eastAsia="仿宋" w:cs="仿宋"/>
          <w:i w:val="0"/>
          <w:iCs w:val="0"/>
          <w:color w:val="2A2A2A"/>
          <w:sz w:val="28"/>
        </w:rPr>
      </w:pPr>
      <w:r>
        <w:rPr>
          <w:rFonts w:hint="eastAsia" w:ascii="仿宋" w:hAnsi="仿宋" w:eastAsia="仿宋" w:cs="仿宋"/>
          <w:i w:val="0"/>
          <w:iCs w:val="0"/>
          <w:color w:val="2A2A2A"/>
          <w:sz w:val="28"/>
        </w:rPr>
        <w:t>人行道路面铺装应由市政部门统一设计施工，并应设置盲人通道。开放空间区域、沿街人行道路面铺装应与相应地块内开放空间地面铺装统一协调。</w:t>
      </w:r>
    </w:p>
    <w:p>
      <w:pPr>
        <w:spacing w:before="100" w:after="100" w:line="560" w:lineRule="exact"/>
        <w:outlineLvl w:val="1"/>
        <w:rPr>
          <w:rFonts w:hint="eastAsia" w:ascii="仿宋" w:hAnsi="仿宋" w:eastAsia="仿宋" w:cs="仿宋"/>
          <w:bCs/>
          <w:i w:val="0"/>
          <w:iCs w:val="0"/>
          <w:color w:val="2A2A2A"/>
          <w:sz w:val="36"/>
          <w:szCs w:val="36"/>
        </w:rPr>
      </w:pPr>
      <w:bookmarkStart w:id="57" w:name="_Toc281226596"/>
      <w:bookmarkStart w:id="58" w:name="_Toc281226542"/>
      <w:bookmarkStart w:id="59" w:name="_Toc255810655"/>
      <w:bookmarkStart w:id="60" w:name="_Toc30240"/>
      <w:bookmarkStart w:id="61" w:name="_Toc255818646"/>
      <w:r>
        <w:rPr>
          <w:rFonts w:hint="eastAsia" w:ascii="仿宋" w:hAnsi="仿宋" w:eastAsia="仿宋" w:cs="仿宋"/>
          <w:bCs/>
          <w:i w:val="0"/>
          <w:iCs w:val="0"/>
          <w:color w:val="2A2A2A"/>
          <w:sz w:val="36"/>
          <w:szCs w:val="36"/>
        </w:rPr>
        <w:t>9. 土地利用兼容性</w:t>
      </w:r>
    </w:p>
    <w:p>
      <w:pPr>
        <w:spacing w:before="100" w:after="100" w:line="560" w:lineRule="exact"/>
        <w:outlineLvl w:val="1"/>
        <w:rPr>
          <w:rFonts w:hint="eastAsia" w:ascii="仿宋" w:hAnsi="仿宋" w:eastAsia="仿宋" w:cs="仿宋"/>
          <w:i w:val="0"/>
          <w:iCs w:val="0"/>
          <w:color w:val="2A2A2A"/>
          <w:sz w:val="28"/>
          <w:szCs w:val="28"/>
          <w:lang w:val="zh-CN"/>
        </w:rPr>
      </w:pPr>
      <w:r>
        <w:rPr>
          <w:rFonts w:hint="eastAsia" w:ascii="仿宋" w:hAnsi="仿宋" w:eastAsia="仿宋" w:cs="仿宋"/>
          <w:i w:val="0"/>
          <w:iCs w:val="0"/>
          <w:color w:val="2A2A2A"/>
          <w:sz w:val="28"/>
          <w:szCs w:val="28"/>
        </w:rPr>
        <w:t xml:space="preserve">9.1 </w:t>
      </w:r>
      <w:r>
        <w:rPr>
          <w:rFonts w:hint="eastAsia" w:ascii="仿宋" w:hAnsi="仿宋" w:eastAsia="仿宋" w:cs="仿宋"/>
          <w:i w:val="0"/>
          <w:iCs w:val="0"/>
          <w:color w:val="2A2A2A"/>
          <w:sz w:val="28"/>
          <w:szCs w:val="28"/>
          <w:lang w:val="zh-CN"/>
        </w:rPr>
        <w:t>土地利用的兼容性是指土地使用性质的宽容范围，一般以“允许设置”、“有条件设置”和“不允许设置”来标示，因此有时也称为“土地使用相容性”或者“建设用地适建性”。</w:t>
      </w:r>
    </w:p>
    <w:p>
      <w:pPr>
        <w:spacing w:before="100" w:after="100" w:line="560" w:lineRule="exact"/>
        <w:outlineLvl w:val="1"/>
        <w:rPr>
          <w:rFonts w:hint="eastAsia" w:ascii="仿宋" w:hAnsi="仿宋" w:eastAsia="仿宋" w:cs="仿宋"/>
          <w:i w:val="0"/>
          <w:iCs w:val="0"/>
          <w:color w:val="2A2A2A"/>
          <w:sz w:val="28"/>
          <w:szCs w:val="28"/>
        </w:rPr>
      </w:pPr>
      <w:r>
        <w:rPr>
          <w:rFonts w:hint="eastAsia" w:ascii="仿宋" w:hAnsi="仿宋" w:eastAsia="仿宋" w:cs="仿宋"/>
          <w:i w:val="0"/>
          <w:iCs w:val="0"/>
          <w:color w:val="2A2A2A"/>
          <w:sz w:val="28"/>
          <w:szCs w:val="28"/>
        </w:rPr>
        <w:t>9.2 土地兼容性控制在控制性详细规划中实现城市规划的弹性、活力和可操作性。</w:t>
      </w:r>
    </w:p>
    <w:p>
      <w:pPr>
        <w:spacing w:before="100" w:after="100" w:line="560" w:lineRule="exact"/>
        <w:outlineLvl w:val="1"/>
        <w:rPr>
          <w:rFonts w:hint="eastAsia" w:ascii="仿宋" w:hAnsi="仿宋" w:eastAsia="仿宋" w:cs="仿宋"/>
          <w:i w:val="0"/>
          <w:iCs w:val="0"/>
          <w:color w:val="2A2A2A"/>
          <w:sz w:val="28"/>
          <w:szCs w:val="28"/>
        </w:rPr>
      </w:pPr>
      <w:r>
        <w:rPr>
          <w:rFonts w:hint="eastAsia" w:ascii="仿宋" w:hAnsi="仿宋" w:eastAsia="仿宋" w:cs="仿宋"/>
          <w:i w:val="0"/>
          <w:iCs w:val="0"/>
          <w:color w:val="2A2A2A"/>
          <w:sz w:val="28"/>
          <w:szCs w:val="28"/>
        </w:rPr>
        <w:t>9.3 土地利用兼容性控制在城市规划编制、管理与实施阶段应当构成一个完整的体系，并从法律地位、技术措施和操作层面上提供有效保障。</w:t>
      </w:r>
    </w:p>
    <w:bookmarkEnd w:id="57"/>
    <w:bookmarkEnd w:id="58"/>
    <w:bookmarkEnd w:id="59"/>
    <w:bookmarkEnd w:id="60"/>
    <w:bookmarkEnd w:id="61"/>
    <w:p>
      <w:pPr>
        <w:spacing w:before="100" w:after="100" w:line="560" w:lineRule="exact"/>
        <w:outlineLvl w:val="1"/>
        <w:rPr>
          <w:rFonts w:hint="eastAsia" w:ascii="仿宋" w:hAnsi="仿宋" w:eastAsia="仿宋" w:cs="仿宋"/>
          <w:bCs/>
          <w:i w:val="0"/>
          <w:iCs w:val="0"/>
          <w:color w:val="2A2A2A"/>
          <w:sz w:val="36"/>
          <w:szCs w:val="36"/>
        </w:rPr>
      </w:pPr>
      <w:r>
        <w:rPr>
          <w:rFonts w:hint="eastAsia" w:ascii="仿宋" w:hAnsi="仿宋" w:eastAsia="仿宋" w:cs="仿宋"/>
          <w:bCs/>
          <w:i w:val="0"/>
          <w:iCs w:val="0"/>
          <w:color w:val="2A2A2A"/>
          <w:sz w:val="36"/>
          <w:szCs w:val="36"/>
        </w:rPr>
        <w:t>10．规划实施规定</w:t>
      </w:r>
    </w:p>
    <w:p>
      <w:pPr>
        <w:spacing w:line="560" w:lineRule="exact"/>
        <w:rPr>
          <w:rFonts w:hint="eastAsia" w:ascii="仿宋" w:hAnsi="仿宋" w:eastAsia="仿宋" w:cs="仿宋"/>
          <w:b/>
          <w:bCs/>
          <w:i w:val="0"/>
          <w:iCs w:val="0"/>
          <w:color w:val="2A2A2A"/>
          <w:sz w:val="28"/>
        </w:rPr>
      </w:pPr>
      <w:r>
        <w:rPr>
          <w:rFonts w:hint="eastAsia" w:ascii="仿宋" w:hAnsi="仿宋" w:eastAsia="仿宋" w:cs="仿宋"/>
          <w:b/>
          <w:bCs/>
          <w:i w:val="0"/>
          <w:iCs w:val="0"/>
          <w:color w:val="2A2A2A"/>
          <w:sz w:val="28"/>
        </w:rPr>
        <w:t>10.1 本规划是今后编制规划范围内修建性详细规划、城市设计时的依据。</w:t>
      </w:r>
    </w:p>
    <w:p>
      <w:pPr>
        <w:spacing w:line="560" w:lineRule="exact"/>
        <w:rPr>
          <w:rFonts w:hint="eastAsia" w:ascii="仿宋" w:hAnsi="仿宋" w:eastAsia="仿宋" w:cs="仿宋"/>
          <w:b/>
          <w:bCs/>
          <w:i w:val="0"/>
          <w:iCs w:val="0"/>
          <w:color w:val="2A2A2A"/>
          <w:sz w:val="28"/>
        </w:rPr>
      </w:pPr>
      <w:r>
        <w:rPr>
          <w:rFonts w:hint="eastAsia" w:ascii="仿宋" w:hAnsi="仿宋" w:eastAsia="仿宋" w:cs="仿宋"/>
          <w:b/>
          <w:bCs/>
          <w:i w:val="0"/>
          <w:iCs w:val="0"/>
          <w:color w:val="2A2A2A"/>
          <w:sz w:val="28"/>
        </w:rPr>
        <w:t>10.2 建设开发单位提出申请开发建设规划用地内某一地块时，应先到规划主管部门登记，了解该地块在控制性详细规划中的有关规定，并办理相关手续。</w:t>
      </w:r>
    </w:p>
    <w:p>
      <w:pPr>
        <w:spacing w:line="560" w:lineRule="exact"/>
        <w:rPr>
          <w:rFonts w:hint="eastAsia" w:ascii="仿宋" w:hAnsi="仿宋" w:eastAsia="仿宋" w:cs="仿宋"/>
          <w:b/>
          <w:bCs/>
          <w:i w:val="0"/>
          <w:iCs w:val="0"/>
          <w:color w:val="2A2A2A"/>
          <w:sz w:val="28"/>
        </w:rPr>
      </w:pPr>
      <w:r>
        <w:rPr>
          <w:rFonts w:hint="eastAsia" w:ascii="仿宋" w:hAnsi="仿宋" w:eastAsia="仿宋" w:cs="仿宋"/>
          <w:b/>
          <w:bCs/>
          <w:i w:val="0"/>
          <w:iCs w:val="0"/>
          <w:color w:val="2A2A2A"/>
          <w:sz w:val="28"/>
        </w:rPr>
        <w:t>10.3 各项配套设施建设应做到同时设计、同时建设、同时交工。</w:t>
      </w:r>
    </w:p>
    <w:p>
      <w:pPr>
        <w:spacing w:line="560" w:lineRule="exact"/>
        <w:rPr>
          <w:rFonts w:hint="eastAsia" w:ascii="仿宋" w:hAnsi="仿宋" w:eastAsia="仿宋" w:cs="仿宋"/>
          <w:b/>
          <w:bCs/>
          <w:i w:val="0"/>
          <w:iCs w:val="0"/>
          <w:color w:val="2A2A2A"/>
          <w:sz w:val="28"/>
        </w:rPr>
      </w:pPr>
      <w:r>
        <w:rPr>
          <w:rFonts w:hint="eastAsia" w:ascii="仿宋" w:hAnsi="仿宋" w:eastAsia="仿宋" w:cs="仿宋"/>
          <w:b/>
          <w:bCs/>
          <w:i w:val="0"/>
          <w:iCs w:val="0"/>
          <w:color w:val="2A2A2A"/>
          <w:sz w:val="28"/>
        </w:rPr>
        <w:t>10.4 在进行工程管线敷设时，应严格执行现行《城市工程管线综合规划规范》（GB 50289），并报</w:t>
      </w:r>
      <w:r>
        <w:rPr>
          <w:rFonts w:hint="eastAsia" w:ascii="仿宋" w:hAnsi="仿宋" w:eastAsia="仿宋" w:cs="仿宋"/>
          <w:b/>
          <w:bCs/>
          <w:i w:val="0"/>
          <w:iCs w:val="0"/>
          <w:color w:val="2A2A2A"/>
          <w:sz w:val="28"/>
          <w:lang w:val="en-US" w:eastAsia="zh-CN"/>
        </w:rPr>
        <w:t>人民政府</w:t>
      </w:r>
      <w:r>
        <w:rPr>
          <w:rFonts w:hint="eastAsia" w:ascii="仿宋" w:hAnsi="仿宋" w:eastAsia="仿宋" w:cs="仿宋"/>
          <w:b/>
          <w:bCs/>
          <w:i w:val="0"/>
          <w:iCs w:val="0"/>
          <w:color w:val="2A2A2A"/>
          <w:sz w:val="28"/>
        </w:rPr>
        <w:t>审批。</w:t>
      </w:r>
    </w:p>
    <w:p>
      <w:pPr>
        <w:spacing w:line="560" w:lineRule="exact"/>
        <w:rPr>
          <w:rFonts w:hint="eastAsia" w:ascii="仿宋" w:hAnsi="仿宋" w:eastAsia="仿宋" w:cs="仿宋"/>
          <w:b/>
          <w:bCs/>
          <w:i w:val="0"/>
          <w:iCs w:val="0"/>
          <w:color w:val="2A2A2A"/>
          <w:sz w:val="28"/>
        </w:rPr>
      </w:pPr>
      <w:r>
        <w:rPr>
          <w:rFonts w:hint="eastAsia" w:ascii="仿宋" w:hAnsi="仿宋" w:eastAsia="仿宋" w:cs="仿宋"/>
          <w:b/>
          <w:bCs/>
          <w:i w:val="0"/>
          <w:iCs w:val="0"/>
          <w:color w:val="2A2A2A"/>
          <w:sz w:val="28"/>
        </w:rPr>
        <w:t>10.5 管线工程报批中，应当执行会签制度，经各专业部门提出意见后，报规划主管部门审批。</w:t>
      </w:r>
    </w:p>
    <w:p>
      <w:pPr>
        <w:spacing w:line="560" w:lineRule="exact"/>
        <w:rPr>
          <w:rFonts w:hint="eastAsia" w:ascii="仿宋" w:hAnsi="仿宋" w:eastAsia="仿宋" w:cs="仿宋"/>
          <w:i w:val="0"/>
          <w:iCs w:val="0"/>
          <w:color w:val="2A2A2A"/>
          <w:sz w:val="28"/>
        </w:rPr>
      </w:pPr>
      <w:r>
        <w:rPr>
          <w:rFonts w:hint="eastAsia" w:ascii="仿宋" w:hAnsi="仿宋" w:eastAsia="仿宋" w:cs="仿宋"/>
          <w:b/>
          <w:bCs/>
          <w:i w:val="0"/>
          <w:iCs w:val="0"/>
          <w:color w:val="2A2A2A"/>
          <w:sz w:val="28"/>
        </w:rPr>
        <w:t>10.6 管线工程建设单位应当按照经法定程序批准的的设计文件进行建设，未经许可，不得擅自改变。擅自改变管线位置和竖向高度的必须予以改正。特殊情况下暂时无法改正的，在建设需要时必须无条件迁移。确需修改设计的，应当按照工程建设审批程序重新办理手续。</w:t>
      </w:r>
    </w:p>
    <w:p>
      <w:pPr>
        <w:spacing w:line="560" w:lineRule="exact"/>
        <w:rPr>
          <w:rFonts w:hint="eastAsia" w:ascii="仿宋" w:hAnsi="仿宋" w:eastAsia="仿宋" w:cs="仿宋"/>
          <w:b/>
          <w:bCs/>
          <w:i w:val="0"/>
          <w:iCs w:val="0"/>
          <w:color w:val="2A2A2A"/>
          <w:sz w:val="28"/>
        </w:rPr>
      </w:pPr>
      <w:r>
        <w:rPr>
          <w:rFonts w:hint="eastAsia" w:ascii="仿宋" w:hAnsi="仿宋" w:eastAsia="仿宋" w:cs="仿宋"/>
          <w:b/>
          <w:bCs/>
          <w:i w:val="0"/>
          <w:iCs w:val="0"/>
          <w:color w:val="2A2A2A"/>
          <w:sz w:val="28"/>
        </w:rPr>
        <w:t>10.7 道路建设与工程管线应同步进行，并做到一次开挖道路施工后，五年内不再开挖道路，因特殊原因确需开挖道路施工的，应当经规划主管部门批准。</w:t>
      </w:r>
    </w:p>
    <w:p>
      <w:pPr>
        <w:spacing w:line="560" w:lineRule="exact"/>
        <w:rPr>
          <w:rFonts w:hint="eastAsia" w:ascii="仿宋" w:hAnsi="仿宋" w:eastAsia="仿宋" w:cs="仿宋"/>
          <w:b/>
          <w:bCs/>
          <w:i w:val="0"/>
          <w:iCs w:val="0"/>
          <w:color w:val="2A2A2A"/>
          <w:sz w:val="28"/>
        </w:rPr>
      </w:pPr>
      <w:r>
        <w:rPr>
          <w:rFonts w:hint="eastAsia" w:ascii="仿宋" w:hAnsi="仿宋" w:eastAsia="仿宋" w:cs="仿宋"/>
          <w:b/>
          <w:bCs/>
          <w:i w:val="0"/>
          <w:iCs w:val="0"/>
          <w:color w:val="2A2A2A"/>
          <w:sz w:val="28"/>
        </w:rPr>
        <w:t xml:space="preserve">10.8 地下管线在覆土前，必须由专业部门进行测量、定位，并报送规划主管部门。 </w:t>
      </w:r>
    </w:p>
    <w:p>
      <w:pPr>
        <w:spacing w:line="560" w:lineRule="exact"/>
        <w:rPr>
          <w:rFonts w:hint="eastAsia" w:ascii="仿宋" w:hAnsi="仿宋" w:eastAsia="仿宋" w:cs="仿宋"/>
          <w:b/>
          <w:bCs/>
          <w:i w:val="0"/>
          <w:iCs w:val="0"/>
          <w:color w:val="2A2A2A"/>
          <w:sz w:val="28"/>
        </w:rPr>
      </w:pPr>
      <w:r>
        <w:rPr>
          <w:rFonts w:hint="eastAsia" w:ascii="仿宋" w:hAnsi="仿宋" w:eastAsia="仿宋" w:cs="仿宋"/>
          <w:b/>
          <w:bCs/>
          <w:i w:val="0"/>
          <w:iCs w:val="0"/>
          <w:color w:val="2A2A2A"/>
          <w:sz w:val="28"/>
        </w:rPr>
        <w:t>10.9 认真贯彻国家有关加强土地管理的方针政策，执行国家有关城市规划、环境保护等方面的法律、法规与规范、标准，又要根据编制的本规划控详规划及时调整相关规划，且应根据审批后的控制性详细规划与其他相关规划具体组织实施，并加强监督机制，严肃查处违法事件。</w:t>
      </w:r>
    </w:p>
    <w:p>
      <w:pPr>
        <w:spacing w:line="560" w:lineRule="exact"/>
        <w:ind w:firstLine="562" w:firstLineChars="200"/>
        <w:jc w:val="left"/>
        <w:rPr>
          <w:rFonts w:hint="eastAsia" w:ascii="仿宋" w:hAnsi="仿宋" w:eastAsia="仿宋" w:cs="仿宋"/>
          <w:i w:val="0"/>
          <w:iCs w:val="0"/>
          <w:color w:val="2A2A2A"/>
          <w:sz w:val="28"/>
        </w:rPr>
      </w:pPr>
      <w:r>
        <w:rPr>
          <w:rFonts w:hint="eastAsia" w:ascii="仿宋" w:hAnsi="仿宋" w:eastAsia="仿宋" w:cs="仿宋"/>
          <w:b/>
          <w:bCs/>
          <w:i w:val="0"/>
          <w:iCs w:val="0"/>
          <w:color w:val="2A2A2A"/>
          <w:sz w:val="28"/>
        </w:rPr>
        <w:t>10.10 规划的目的是促进城市的整体有序、协调发展，其许多规划内容的落实都需要城市各有关部门的配合与协调。因此，在规划实施时，除了必要的法规、行政机制外，还应在相应的协调机制，对出现的问题予以必要的调控。</w:t>
      </w:r>
      <w:r>
        <w:rPr>
          <w:rFonts w:hint="eastAsia" w:ascii="仿宋" w:hAnsi="仿宋" w:eastAsia="仿宋" w:cs="仿宋"/>
          <w:i w:val="0"/>
          <w:iCs w:val="0"/>
          <w:color w:val="2A2A2A"/>
          <w:sz w:val="28"/>
        </w:rPr>
        <w:t>同时，还要建立公众参与和监督规划实施的制度，使不符合广大公众利益的规划与建设项目得到有效的制约，维护公众的长远利益。</w:t>
      </w:r>
    </w:p>
    <w:p>
      <w:pPr>
        <w:spacing w:line="560" w:lineRule="exact"/>
        <w:ind w:firstLine="560" w:firstLineChars="200"/>
        <w:jc w:val="left"/>
        <w:rPr>
          <w:rFonts w:hint="eastAsia" w:ascii="宋体" w:hAnsi="宋体" w:eastAsiaTheme="minorEastAsia"/>
          <w:color w:val="2A2A2A"/>
          <w:sz w:val="28"/>
          <w:lang w:eastAsia="zh-CN"/>
        </w:rPr>
      </w:pPr>
    </w:p>
    <w:p>
      <w:r>
        <w:rPr>
          <w:rFonts w:hint="eastAsia" w:ascii="宋体" w:hAnsi="宋体" w:eastAsiaTheme="minorEastAsia"/>
          <w:color w:val="2A2A2A"/>
          <w:sz w:val="28"/>
          <w:lang w:eastAsia="zh-CN"/>
        </w:rPr>
        <w:drawing>
          <wp:inline distT="0" distB="0" distL="114300" distR="114300">
            <wp:extent cx="5273040" cy="3954780"/>
            <wp:effectExtent l="0" t="0" r="3810" b="7620"/>
            <wp:docPr id="1" name="图片 1" descr="09分图图则-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9分图图则-Model"/>
                    <pic:cNvPicPr>
                      <a:picLocks noChangeAspect="1"/>
                    </pic:cNvPicPr>
                  </pic:nvPicPr>
                  <pic:blipFill>
                    <a:blip r:embed="rId4"/>
                    <a:stretch>
                      <a:fillRect/>
                    </a:stretch>
                  </pic:blipFill>
                  <pic:spPr>
                    <a:xfrm>
                      <a:off x="0" y="0"/>
                      <a:ext cx="5273040" cy="395478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9B2491"/>
    <w:multiLevelType w:val="singleLevel"/>
    <w:tmpl w:val="4B9B2491"/>
    <w:lvl w:ilvl="0" w:tentative="0">
      <w:start w:val="5"/>
      <w:numFmt w:val="decimal"/>
      <w:suff w:val="space"/>
      <w:lvlText w:val="%1．"/>
      <w:lvlJc w:val="left"/>
    </w:lvl>
  </w:abstractNum>
  <w:abstractNum w:abstractNumId="1">
    <w:nsid w:val="531FEB05"/>
    <w:multiLevelType w:val="singleLevel"/>
    <w:tmpl w:val="531FEB05"/>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DQ4YWZhN2Y2NWYxYWI0YmIxNWQyY2YyYmRiYWEifQ=="/>
  </w:docVars>
  <w:rsids>
    <w:rsidRoot w:val="730967E6"/>
    <w:rsid w:val="2A9F45AC"/>
    <w:rsid w:val="2EC12A7F"/>
    <w:rsid w:val="326413D5"/>
    <w:rsid w:val="516B2379"/>
    <w:rsid w:val="6A9161C2"/>
    <w:rsid w:val="71076FFF"/>
    <w:rsid w:val="730967E6"/>
    <w:rsid w:val="7567485E"/>
    <w:rsid w:val="7D0C1228"/>
    <w:rsid w:val="7EE34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480" w:firstLineChars="200"/>
      <w:jc w:val="left"/>
    </w:pPr>
    <w:rPr>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 w:type="character" w:customStyle="1" w:styleId="9">
    <w:name w:val="9_25pts1"/>
    <w:basedOn w:val="7"/>
    <w:qFormat/>
    <w:uiPriority w:val="0"/>
    <w:rPr>
      <w:rFonts w:hint="eastAsia" w:ascii="宋体" w:hAns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6382</Words>
  <Characters>6830</Characters>
  <Lines>0</Lines>
  <Paragraphs>0</Paragraphs>
  <TotalTime>1</TotalTime>
  <ScaleCrop>false</ScaleCrop>
  <LinksUpToDate>false</LinksUpToDate>
  <CharactersWithSpaces>7066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2020-09-18T02:14:00Z</dcterms:created>
  <dc:creator>Lenovo</dc:creator>
  <cp:lastModifiedBy>seaside</cp:lastModifiedBy>
  <dcterms:modified xsi:type="dcterms:W3CDTF">2022-07-13T00:09:41Z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A2E73080AEAE48B0A3BD174EEDBD8CC2</vt:lpwstr>
  </property>
</Properties>
</file>