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color w:val="C00000"/>
          <w:sz w:val="32"/>
          <w:szCs w:val="32"/>
          <w:lang w:val="en-US" w:eastAsia="zh-CN"/>
        </w:rPr>
      </w:pPr>
      <w:bookmarkStart w:id="11" w:name="_GoBack"/>
      <w:r>
        <w:rPr>
          <w:rFonts w:hint="eastAsia" w:ascii="微软雅黑" w:hAnsi="微软雅黑" w:eastAsia="微软雅黑" w:cs="微软雅黑"/>
          <w:b/>
          <w:bCs/>
          <w:color w:val="C00000"/>
          <w:sz w:val="32"/>
          <w:szCs w:val="32"/>
          <w:lang w:val="eu-ES" w:eastAsia="zh-CN"/>
        </w:rPr>
        <w:t>《</w:t>
      </w:r>
      <w:r>
        <w:rPr>
          <w:rFonts w:hint="eastAsia" w:ascii="微软雅黑" w:hAnsi="微软雅黑" w:eastAsia="微软雅黑" w:cs="微软雅黑"/>
          <w:b/>
          <w:bCs/>
          <w:color w:val="C00000"/>
          <w:sz w:val="32"/>
          <w:szCs w:val="32"/>
          <w:lang w:val="en-US" w:eastAsia="zh-CN"/>
        </w:rPr>
        <w:t xml:space="preserve">伊春市南岔县Ⅱ片区A地块控制性详细规划 </w:t>
      </w:r>
    </w:p>
    <w:p>
      <w:pPr>
        <w:jc w:val="center"/>
        <w:rPr>
          <w:rFonts w:hint="eastAsia" w:ascii="微软雅黑" w:hAnsi="微软雅黑" w:eastAsia="微软雅黑" w:cs="微软雅黑"/>
          <w:b/>
          <w:bCs/>
          <w:color w:val="C00000"/>
          <w:sz w:val="32"/>
          <w:szCs w:val="32"/>
          <w:lang w:val="eu-ES"/>
        </w:rPr>
      </w:pPr>
      <w:r>
        <w:rPr>
          <w:rFonts w:hint="eastAsia" w:ascii="微软雅黑" w:hAnsi="微软雅黑" w:eastAsia="微软雅黑" w:cs="微软雅黑"/>
          <w:b/>
          <w:bCs/>
          <w:color w:val="C00000"/>
          <w:sz w:val="32"/>
          <w:szCs w:val="32"/>
          <w:lang w:val="en-US" w:eastAsia="zh-CN"/>
        </w:rPr>
        <w:t>（局部调整）</w:t>
      </w:r>
      <w:r>
        <w:rPr>
          <w:rFonts w:hint="eastAsia" w:ascii="微软雅黑" w:hAnsi="微软雅黑" w:eastAsia="微软雅黑" w:cs="微软雅黑"/>
          <w:b/>
          <w:bCs/>
          <w:color w:val="C00000"/>
          <w:sz w:val="32"/>
          <w:szCs w:val="32"/>
          <w:lang w:val="eu-ES" w:eastAsia="zh-CN"/>
        </w:rPr>
        <w:t>》</w:t>
      </w:r>
      <w:r>
        <w:rPr>
          <w:rFonts w:hint="eastAsia" w:ascii="微软雅黑" w:hAnsi="微软雅黑" w:eastAsia="微软雅黑" w:cs="微软雅黑"/>
          <w:b/>
          <w:bCs/>
          <w:color w:val="C00000"/>
          <w:sz w:val="32"/>
          <w:szCs w:val="32"/>
          <w:lang w:val="eu-ES"/>
        </w:rPr>
        <w:t>公告</w:t>
      </w:r>
    </w:p>
    <w:bookmarkEnd w:id="11"/>
    <w:p>
      <w:pPr>
        <w:ind w:firstLine="420" w:firstLineChars="150"/>
        <w:jc w:val="left"/>
        <w:rPr>
          <w:rFonts w:hint="eastAsia" w:ascii="宋体" w:hAnsi="宋体" w:eastAsia="宋体" w:cs="宋体"/>
          <w:i w:val="0"/>
          <w:caps w:val="0"/>
          <w:color w:val="333333"/>
          <w:spacing w:val="0"/>
          <w:sz w:val="28"/>
          <w:szCs w:val="28"/>
          <w:u w:val="none"/>
          <w:shd w:val="clear" w:fill="FFFFFF"/>
        </w:rPr>
      </w:pPr>
    </w:p>
    <w:p>
      <w:pPr>
        <w:ind w:firstLine="420" w:firstLineChars="150"/>
        <w:jc w:val="left"/>
        <w:rPr>
          <w:rFonts w:hint="eastAsia" w:ascii="宋体" w:hAnsi="宋体" w:eastAsia="宋体" w:cs="宋体"/>
          <w:i w:val="0"/>
          <w:caps w:val="0"/>
          <w:color w:val="333333"/>
          <w:spacing w:val="0"/>
          <w:sz w:val="28"/>
          <w:szCs w:val="28"/>
          <w:u w:val="none"/>
          <w:shd w:val="clear" w:fill="FFFFFF"/>
        </w:rPr>
      </w:pPr>
      <w:r>
        <w:rPr>
          <w:rFonts w:hint="eastAsia" w:ascii="宋体" w:hAnsi="宋体" w:eastAsia="宋体" w:cs="宋体"/>
          <w:i w:val="0"/>
          <w:caps w:val="0"/>
          <w:color w:val="333333"/>
          <w:spacing w:val="0"/>
          <w:sz w:val="28"/>
          <w:szCs w:val="28"/>
          <w:u w:val="none"/>
          <w:shd w:val="clear" w:fill="FFFFFF"/>
        </w:rPr>
        <w:t>为了进一步推进依法行政工作和规划管理法制化，提高公众对规划参与和监督的力度，依据《中华人民共和国城乡规划法》的具体要求，</w:t>
      </w:r>
      <w:r>
        <w:rPr>
          <w:rFonts w:hint="eastAsia" w:ascii="宋体" w:hAnsi="宋体" w:eastAsia="宋体" w:cs="宋体"/>
          <w:i w:val="0"/>
          <w:caps w:val="0"/>
          <w:color w:val="333333"/>
          <w:spacing w:val="0"/>
          <w:sz w:val="28"/>
          <w:szCs w:val="28"/>
          <w:u w:val="none"/>
          <w:shd w:val="clear" w:fill="FFFFFF"/>
          <w:lang w:val="en-US" w:eastAsia="zh-CN"/>
        </w:rPr>
        <w:t>现将《伊春市南岔县Ⅱ片区A地块控制性详细规划（局部调整）》</w:t>
      </w:r>
      <w:r>
        <w:rPr>
          <w:rFonts w:hint="eastAsia" w:ascii="宋体" w:hAnsi="宋体" w:eastAsia="宋体" w:cs="宋体"/>
          <w:i w:val="0"/>
          <w:caps w:val="0"/>
          <w:color w:val="333333"/>
          <w:spacing w:val="0"/>
          <w:sz w:val="28"/>
          <w:szCs w:val="28"/>
          <w:u w:val="none"/>
          <w:shd w:val="clear" w:fill="FFFFFF"/>
        </w:rPr>
        <w:t>在</w:t>
      </w:r>
      <w:r>
        <w:rPr>
          <w:rFonts w:hint="eastAsia" w:ascii="宋体" w:hAnsi="宋体" w:eastAsia="宋体" w:cs="宋体"/>
          <w:i w:val="0"/>
          <w:caps w:val="0"/>
          <w:color w:val="333333"/>
          <w:spacing w:val="0"/>
          <w:sz w:val="28"/>
          <w:szCs w:val="28"/>
          <w:u w:val="none"/>
          <w:shd w:val="clear" w:fill="FFFFFF"/>
          <w:lang w:val="en-US" w:eastAsia="zh-CN"/>
        </w:rPr>
        <w:t>南岔县人民政府</w:t>
      </w:r>
      <w:r>
        <w:rPr>
          <w:rFonts w:hint="eastAsia" w:ascii="宋体" w:hAnsi="宋体" w:eastAsia="宋体" w:cs="宋体"/>
          <w:i w:val="0"/>
          <w:caps w:val="0"/>
          <w:color w:val="333333"/>
          <w:spacing w:val="0"/>
          <w:sz w:val="28"/>
          <w:szCs w:val="28"/>
          <w:u w:val="none"/>
          <w:shd w:val="clear" w:fill="FFFFFF"/>
        </w:rPr>
        <w:t>网站向社会公告，望广大市民、关注、关心</w:t>
      </w:r>
      <w:r>
        <w:rPr>
          <w:rFonts w:hint="eastAsia" w:ascii="宋体" w:hAnsi="宋体" w:eastAsia="宋体" w:cs="宋体"/>
          <w:i w:val="0"/>
          <w:caps w:val="0"/>
          <w:color w:val="333333"/>
          <w:spacing w:val="0"/>
          <w:sz w:val="28"/>
          <w:szCs w:val="28"/>
          <w:u w:val="none"/>
          <w:shd w:val="clear" w:fill="FFFFFF"/>
          <w:lang w:val="en-US" w:eastAsia="zh-CN"/>
        </w:rPr>
        <w:t>南岔县</w:t>
      </w:r>
      <w:r>
        <w:rPr>
          <w:rFonts w:hint="eastAsia" w:ascii="宋体" w:hAnsi="宋体" w:eastAsia="宋体" w:cs="宋体"/>
          <w:i w:val="0"/>
          <w:caps w:val="0"/>
          <w:color w:val="333333"/>
          <w:spacing w:val="0"/>
          <w:sz w:val="28"/>
          <w:szCs w:val="28"/>
          <w:u w:val="none"/>
          <w:shd w:val="clear" w:fill="FFFFFF"/>
        </w:rPr>
        <w:t>城市建设的朋友积极参与，登陆我们的网站，解读规划方案，并提出宝贵的意见或建议。</w:t>
      </w:r>
    </w:p>
    <w:p>
      <w:pPr>
        <w:pStyle w:val="7"/>
        <w:keepNext w:val="0"/>
        <w:keepLines w:val="0"/>
        <w:widowControl/>
        <w:suppressLineNumbers w:val="0"/>
        <w:spacing w:before="0" w:beforeAutospacing="0" w:after="0" w:afterAutospacing="0" w:line="23" w:lineRule="atLeast"/>
        <w:ind w:left="0" w:right="0" w:firstLine="420"/>
        <w:jc w:val="both"/>
        <w:rPr>
          <w:color w:val="333333"/>
          <w:sz w:val="18"/>
          <w:szCs w:val="18"/>
          <w:u w:val="none"/>
        </w:rPr>
      </w:pPr>
      <w:r>
        <w:rPr>
          <w:rFonts w:hint="eastAsia" w:ascii="宋体" w:hAnsi="宋体" w:eastAsia="宋体" w:cs="宋体"/>
          <w:color w:val="333333"/>
          <w:sz w:val="28"/>
          <w:szCs w:val="28"/>
          <w:u w:val="none"/>
          <w:shd w:val="clear" w:fill="FFFFFF"/>
        </w:rPr>
        <w:t>一、</w:t>
      </w:r>
      <w:r>
        <w:rPr>
          <w:rFonts w:hint="eastAsia" w:ascii="宋体" w:hAnsi="宋体" w:eastAsia="宋体" w:cs="宋体"/>
          <w:color w:val="333333"/>
          <w:sz w:val="28"/>
          <w:szCs w:val="28"/>
          <w:u w:val="none"/>
          <w:shd w:val="clear" w:fill="FFFFFF"/>
          <w:lang w:val="en-US" w:eastAsia="zh-CN"/>
        </w:rPr>
        <w:t>南岔县人民政府网址</w:t>
      </w:r>
      <w:r>
        <w:rPr>
          <w:rFonts w:hint="eastAsia" w:ascii="宋体" w:hAnsi="宋体" w:eastAsia="宋体" w:cs="宋体"/>
          <w:color w:val="333333"/>
          <w:sz w:val="28"/>
          <w:szCs w:val="28"/>
          <w:u w:val="none"/>
          <w:shd w:val="clear" w:fill="FFFFFF"/>
        </w:rPr>
        <w:t>：http://www.nancha.gov.cn/</w:t>
      </w:r>
    </w:p>
    <w:p>
      <w:pPr>
        <w:pStyle w:val="7"/>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color w:val="333333"/>
          <w:sz w:val="28"/>
          <w:szCs w:val="28"/>
          <w:u w:val="none"/>
          <w:shd w:val="clear" w:fill="FFFFFF"/>
        </w:rPr>
        <w:t>二、公告时间：202</w:t>
      </w:r>
      <w:r>
        <w:rPr>
          <w:rFonts w:hint="eastAsia" w:ascii="宋体" w:hAnsi="宋体" w:eastAsia="宋体" w:cs="宋体"/>
          <w:color w:val="333333"/>
          <w:sz w:val="28"/>
          <w:szCs w:val="28"/>
          <w:u w:val="none"/>
          <w:shd w:val="clear" w:fill="FFFFFF"/>
          <w:lang w:val="en-US" w:eastAsia="zh-CN"/>
        </w:rPr>
        <w:t>2</w:t>
      </w:r>
      <w:r>
        <w:rPr>
          <w:rFonts w:hint="eastAsia" w:ascii="宋体" w:hAnsi="宋体" w:eastAsia="宋体" w:cs="宋体"/>
          <w:color w:val="333333"/>
          <w:sz w:val="28"/>
          <w:szCs w:val="28"/>
          <w:u w:val="none"/>
          <w:shd w:val="clear" w:fill="FFFFFF"/>
        </w:rPr>
        <w:t>年</w:t>
      </w:r>
      <w:r>
        <w:rPr>
          <w:rFonts w:hint="eastAsia" w:ascii="宋体" w:hAnsi="宋体" w:eastAsia="宋体" w:cs="宋体"/>
          <w:color w:val="333333"/>
          <w:sz w:val="28"/>
          <w:szCs w:val="28"/>
          <w:u w:val="none"/>
          <w:shd w:val="clear" w:fill="FFFFFF"/>
          <w:lang w:val="en-US" w:eastAsia="zh-CN"/>
        </w:rPr>
        <w:t>7</w:t>
      </w:r>
      <w:r>
        <w:rPr>
          <w:rFonts w:hint="eastAsia" w:ascii="宋体" w:hAnsi="宋体" w:eastAsia="宋体" w:cs="宋体"/>
          <w:color w:val="333333"/>
          <w:sz w:val="28"/>
          <w:szCs w:val="28"/>
          <w:u w:val="none"/>
          <w:shd w:val="clear" w:fill="FFFFFF"/>
        </w:rPr>
        <w:t>月</w:t>
      </w:r>
      <w:r>
        <w:rPr>
          <w:rFonts w:hint="eastAsia" w:ascii="宋体" w:hAnsi="宋体" w:eastAsia="宋体" w:cs="宋体"/>
          <w:color w:val="333333"/>
          <w:sz w:val="28"/>
          <w:szCs w:val="28"/>
          <w:u w:val="none"/>
          <w:shd w:val="clear" w:fill="FFFFFF"/>
          <w:lang w:val="en-US" w:eastAsia="zh-CN"/>
        </w:rPr>
        <w:t>5</w:t>
      </w:r>
      <w:r>
        <w:rPr>
          <w:rFonts w:hint="eastAsia" w:ascii="宋体" w:hAnsi="宋体" w:eastAsia="宋体" w:cs="宋体"/>
          <w:color w:val="333333"/>
          <w:sz w:val="28"/>
          <w:szCs w:val="28"/>
          <w:u w:val="none"/>
          <w:shd w:val="clear" w:fill="FFFFFF"/>
        </w:rPr>
        <w:t>日至202</w:t>
      </w:r>
      <w:r>
        <w:rPr>
          <w:rFonts w:hint="eastAsia" w:ascii="宋体" w:hAnsi="宋体" w:eastAsia="宋体" w:cs="宋体"/>
          <w:color w:val="333333"/>
          <w:sz w:val="28"/>
          <w:szCs w:val="28"/>
          <w:u w:val="none"/>
          <w:shd w:val="clear" w:fill="FFFFFF"/>
          <w:lang w:val="en-US" w:eastAsia="zh-CN"/>
        </w:rPr>
        <w:t>2</w:t>
      </w:r>
      <w:r>
        <w:rPr>
          <w:rFonts w:hint="eastAsia" w:ascii="宋体" w:hAnsi="宋体" w:eastAsia="宋体" w:cs="宋体"/>
          <w:color w:val="333333"/>
          <w:sz w:val="28"/>
          <w:szCs w:val="28"/>
          <w:u w:val="none"/>
          <w:shd w:val="clear" w:fill="FFFFFF"/>
        </w:rPr>
        <w:t>年</w:t>
      </w:r>
      <w:r>
        <w:rPr>
          <w:rFonts w:hint="eastAsia" w:ascii="宋体" w:hAnsi="宋体" w:eastAsia="宋体" w:cs="宋体"/>
          <w:color w:val="333333"/>
          <w:sz w:val="28"/>
          <w:szCs w:val="28"/>
          <w:u w:val="none"/>
          <w:shd w:val="clear" w:fill="FFFFFF"/>
          <w:lang w:val="en-US" w:eastAsia="zh-CN"/>
        </w:rPr>
        <w:t>8</w:t>
      </w:r>
      <w:r>
        <w:rPr>
          <w:rFonts w:hint="eastAsia" w:ascii="宋体" w:hAnsi="宋体" w:eastAsia="宋体" w:cs="宋体"/>
          <w:color w:val="333333"/>
          <w:sz w:val="28"/>
          <w:szCs w:val="28"/>
          <w:u w:val="none"/>
          <w:shd w:val="clear" w:fill="FFFFFF"/>
        </w:rPr>
        <w:t>月</w:t>
      </w:r>
      <w:r>
        <w:rPr>
          <w:rFonts w:hint="eastAsia" w:ascii="宋体" w:hAnsi="宋体" w:eastAsia="宋体" w:cs="宋体"/>
          <w:color w:val="333333"/>
          <w:sz w:val="28"/>
          <w:szCs w:val="28"/>
          <w:u w:val="none"/>
          <w:shd w:val="clear" w:fill="FFFFFF"/>
          <w:lang w:val="en-US" w:eastAsia="zh-CN"/>
        </w:rPr>
        <w:t>15</w:t>
      </w:r>
      <w:r>
        <w:rPr>
          <w:rFonts w:hint="eastAsia" w:ascii="宋体" w:hAnsi="宋体" w:eastAsia="宋体" w:cs="宋体"/>
          <w:color w:val="333333"/>
          <w:sz w:val="28"/>
          <w:szCs w:val="28"/>
          <w:u w:val="none"/>
          <w:shd w:val="clear" w:fill="FFFFFF"/>
        </w:rPr>
        <w:t>日</w:t>
      </w:r>
    </w:p>
    <w:p>
      <w:pPr>
        <w:pStyle w:val="7"/>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color w:val="333333"/>
          <w:sz w:val="28"/>
          <w:szCs w:val="28"/>
          <w:u w:val="none"/>
          <w:shd w:val="clear" w:fill="FFFFFF"/>
        </w:rPr>
        <w:t>三、联系单位：</w:t>
      </w:r>
      <w:r>
        <w:rPr>
          <w:rFonts w:hint="eastAsia" w:ascii="宋体" w:hAnsi="宋体" w:eastAsia="宋体" w:cs="宋体"/>
          <w:color w:val="333333"/>
          <w:sz w:val="28"/>
          <w:szCs w:val="28"/>
          <w:u w:val="none"/>
          <w:shd w:val="clear" w:fill="FFFFFF"/>
          <w:lang w:val="en-US" w:eastAsia="zh-CN"/>
        </w:rPr>
        <w:t>南岔县</w:t>
      </w:r>
      <w:r>
        <w:rPr>
          <w:rFonts w:hint="eastAsia" w:ascii="宋体" w:hAnsi="宋体" w:eastAsia="宋体" w:cs="宋体"/>
          <w:color w:val="333333"/>
          <w:sz w:val="28"/>
          <w:szCs w:val="28"/>
          <w:u w:val="none"/>
          <w:shd w:val="clear" w:fill="FFFFFF"/>
        </w:rPr>
        <w:t>自然资源局</w:t>
      </w:r>
    </w:p>
    <w:p>
      <w:pPr>
        <w:pStyle w:val="7"/>
        <w:keepNext w:val="0"/>
        <w:keepLines w:val="0"/>
        <w:widowControl/>
        <w:suppressLineNumbers w:val="0"/>
        <w:spacing w:before="0" w:beforeAutospacing="0" w:after="0" w:afterAutospacing="0" w:line="23" w:lineRule="atLeast"/>
        <w:ind w:left="0" w:right="0" w:firstLine="420"/>
        <w:jc w:val="both"/>
        <w:rPr>
          <w:rFonts w:hint="default"/>
          <w:lang w:val="en-US"/>
        </w:rPr>
      </w:pPr>
      <w:r>
        <w:rPr>
          <w:rFonts w:hint="eastAsia" w:ascii="宋体" w:hAnsi="宋体" w:eastAsia="宋体" w:cs="宋体"/>
          <w:color w:val="333333"/>
          <w:sz w:val="28"/>
          <w:szCs w:val="28"/>
          <w:u w:val="none"/>
          <w:shd w:val="clear" w:fill="FFFFFF"/>
        </w:rPr>
        <w:t>四、地址：</w:t>
      </w:r>
      <w:r>
        <w:rPr>
          <w:rFonts w:hint="eastAsia" w:ascii="宋体" w:hAnsi="宋体" w:eastAsia="宋体" w:cs="宋体"/>
          <w:color w:val="333333"/>
          <w:sz w:val="28"/>
          <w:szCs w:val="28"/>
          <w:u w:val="none"/>
          <w:shd w:val="clear" w:fill="FFFFFF"/>
          <w:lang w:val="en-US" w:eastAsia="zh-CN"/>
        </w:rPr>
        <w:t>南岔县南岔镇双林委</w:t>
      </w:r>
    </w:p>
    <w:p>
      <w:pPr>
        <w:pStyle w:val="7"/>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color w:val="333333"/>
          <w:sz w:val="28"/>
          <w:szCs w:val="28"/>
          <w:u w:val="none"/>
          <w:shd w:val="clear" w:fill="FFFFFF"/>
        </w:rPr>
        <w:t>五、邮编：153</w:t>
      </w:r>
      <w:r>
        <w:rPr>
          <w:rFonts w:hint="eastAsia" w:ascii="宋体" w:hAnsi="宋体" w:eastAsia="宋体" w:cs="宋体"/>
          <w:color w:val="333333"/>
          <w:sz w:val="28"/>
          <w:szCs w:val="28"/>
          <w:u w:val="none"/>
          <w:shd w:val="clear" w:fill="FFFFFF"/>
          <w:lang w:val="en-US" w:eastAsia="zh-CN"/>
        </w:rPr>
        <w:t>100</w:t>
      </w:r>
    </w:p>
    <w:p>
      <w:pPr>
        <w:pStyle w:val="7"/>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color w:val="333333"/>
          <w:sz w:val="28"/>
          <w:szCs w:val="28"/>
          <w:u w:val="none"/>
          <w:shd w:val="clear" w:fill="FFFFFF"/>
        </w:rPr>
        <w:t>六、电话：0458－</w:t>
      </w:r>
      <w:r>
        <w:rPr>
          <w:rFonts w:hint="eastAsia" w:ascii="宋体" w:hAnsi="宋体" w:eastAsia="宋体" w:cs="宋体"/>
          <w:color w:val="333333"/>
          <w:sz w:val="28"/>
          <w:szCs w:val="28"/>
          <w:u w:val="none"/>
          <w:shd w:val="clear" w:fill="FFFFFF"/>
          <w:lang w:val="en-US" w:eastAsia="zh-CN"/>
        </w:rPr>
        <w:t>3478898</w:t>
      </w:r>
    </w:p>
    <w:p>
      <w:pPr>
        <w:pStyle w:val="7"/>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color w:val="333333"/>
          <w:sz w:val="28"/>
          <w:szCs w:val="28"/>
          <w:u w:val="none"/>
          <w:shd w:val="clear" w:fill="FFFFFF"/>
        </w:rPr>
        <w:t>七、联系人：</w:t>
      </w:r>
      <w:r>
        <w:rPr>
          <w:rFonts w:hint="eastAsia" w:ascii="宋体" w:hAnsi="宋体" w:eastAsia="宋体" w:cs="宋体"/>
          <w:color w:val="333333"/>
          <w:sz w:val="28"/>
          <w:szCs w:val="28"/>
          <w:u w:val="none"/>
          <w:shd w:val="clear" w:fill="FFFFFF"/>
          <w:lang w:val="en-US" w:eastAsia="zh-CN"/>
        </w:rPr>
        <w:t>史浩、孙海滨</w:t>
      </w:r>
    </w:p>
    <w:p>
      <w:pPr>
        <w:pStyle w:val="7"/>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color w:val="333333"/>
          <w:sz w:val="28"/>
          <w:szCs w:val="28"/>
          <w:u w:val="none"/>
          <w:shd w:val="clear" w:fill="FFFFFF"/>
        </w:rPr>
        <w:t>八、E-mail：</w:t>
      </w:r>
      <w:r>
        <w:rPr>
          <w:rFonts w:hint="eastAsia" w:ascii="宋体" w:hAnsi="宋体" w:eastAsia="宋体" w:cs="宋体"/>
          <w:color w:val="333333"/>
          <w:sz w:val="28"/>
          <w:szCs w:val="28"/>
          <w:u w:val="none"/>
          <w:shd w:val="clear" w:fill="FFFFFF"/>
          <w:lang w:val="en-US" w:eastAsia="zh-CN"/>
        </w:rPr>
        <w:t>ncxzrzyj2020</w:t>
      </w:r>
      <w:r>
        <w:rPr>
          <w:rFonts w:hint="eastAsia" w:ascii="宋体" w:hAnsi="宋体" w:eastAsia="宋体" w:cs="宋体"/>
          <w:color w:val="333333"/>
          <w:sz w:val="28"/>
          <w:szCs w:val="28"/>
          <w:u w:val="none"/>
          <w:shd w:val="clear" w:fill="FFFFFF"/>
        </w:rPr>
        <w:t>@163.com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pPr>
      <w:r>
        <w:rPr>
          <w:rFonts w:hint="eastAsia" w:ascii="宋体" w:hAnsi="宋体" w:eastAsia="宋体" w:cs="宋体"/>
          <w:i w:val="0"/>
          <w:caps w:val="0"/>
          <w:color w:val="333333"/>
          <w:spacing w:val="0"/>
          <w:sz w:val="28"/>
          <w:szCs w:val="28"/>
          <w:u w:val="none"/>
          <w:lang w:val="en-US" w:eastAsia="zh-CN"/>
        </w:rPr>
        <w:t>南岔县</w:t>
      </w:r>
      <w:r>
        <w:rPr>
          <w:rFonts w:hint="eastAsia" w:ascii="宋体" w:hAnsi="宋体" w:eastAsia="宋体" w:cs="宋体"/>
          <w:i w:val="0"/>
          <w:caps w:val="0"/>
          <w:color w:val="333333"/>
          <w:spacing w:val="0"/>
          <w:sz w:val="28"/>
          <w:szCs w:val="28"/>
          <w:u w:val="none"/>
        </w:rPr>
        <w:t>自然资源局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宋体" w:hAnsi="宋体" w:eastAsia="宋体" w:cs="宋体"/>
          <w:i w:val="0"/>
          <w:caps w:val="0"/>
          <w:color w:val="333333"/>
          <w:spacing w:val="0"/>
          <w:sz w:val="28"/>
          <w:szCs w:val="28"/>
          <w:u w:val="none"/>
        </w:rPr>
      </w:pPr>
      <w:r>
        <w:rPr>
          <w:rFonts w:hint="eastAsia" w:ascii="宋体" w:hAnsi="宋体" w:eastAsia="宋体" w:cs="宋体"/>
          <w:i w:val="0"/>
          <w:caps w:val="0"/>
          <w:color w:val="333333"/>
          <w:spacing w:val="0"/>
          <w:sz w:val="28"/>
          <w:szCs w:val="28"/>
          <w:u w:val="none"/>
        </w:rPr>
        <w:t>二〇二</w:t>
      </w:r>
      <w:r>
        <w:rPr>
          <w:rFonts w:hint="eastAsia" w:ascii="宋体" w:hAnsi="宋体" w:eastAsia="宋体" w:cs="宋体"/>
          <w:i w:val="0"/>
          <w:caps w:val="0"/>
          <w:color w:val="333333"/>
          <w:spacing w:val="0"/>
          <w:sz w:val="28"/>
          <w:szCs w:val="28"/>
          <w:u w:val="none"/>
          <w:lang w:val="en-US" w:eastAsia="zh-CN"/>
        </w:rPr>
        <w:t>二年七</w:t>
      </w:r>
      <w:r>
        <w:rPr>
          <w:rFonts w:hint="eastAsia" w:ascii="宋体" w:hAnsi="宋体" w:eastAsia="宋体" w:cs="宋体"/>
          <w:i w:val="0"/>
          <w:caps w:val="0"/>
          <w:color w:val="333333"/>
          <w:spacing w:val="0"/>
          <w:sz w:val="28"/>
          <w:szCs w:val="28"/>
          <w:u w:val="none"/>
        </w:rPr>
        <w:t>月</w:t>
      </w:r>
      <w:r>
        <w:rPr>
          <w:rFonts w:hint="eastAsia" w:ascii="宋体" w:hAnsi="宋体" w:eastAsia="宋体" w:cs="宋体"/>
          <w:i w:val="0"/>
          <w:caps w:val="0"/>
          <w:color w:val="333333"/>
          <w:spacing w:val="0"/>
          <w:sz w:val="28"/>
          <w:szCs w:val="28"/>
          <w:u w:val="none"/>
          <w:lang w:val="en-US" w:eastAsia="zh-CN"/>
        </w:rPr>
        <w:t>五</w:t>
      </w:r>
      <w:r>
        <w:rPr>
          <w:rFonts w:hint="eastAsia" w:ascii="宋体" w:hAnsi="宋体" w:eastAsia="宋体" w:cs="宋体"/>
          <w:i w:val="0"/>
          <w:caps w:val="0"/>
          <w:color w:val="333333"/>
          <w:spacing w:val="0"/>
          <w:sz w:val="28"/>
          <w:szCs w:val="28"/>
          <w:u w:val="none"/>
        </w:rPr>
        <w:t>日</w:t>
      </w:r>
    </w:p>
    <w:p>
      <w:pPr>
        <w:spacing w:line="560" w:lineRule="exact"/>
        <w:outlineLvl w:val="1"/>
        <w:rPr>
          <w:rFonts w:hint="eastAsia" w:ascii="宋体" w:hAnsi="宋体" w:eastAsia="宋体" w:cs="宋体"/>
          <w:bCs/>
          <w:color w:val="2A2A2A"/>
          <w:sz w:val="28"/>
          <w:szCs w:val="28"/>
        </w:rPr>
      </w:pPr>
    </w:p>
    <w:p>
      <w:pPr>
        <w:spacing w:line="560" w:lineRule="exact"/>
        <w:outlineLvl w:val="1"/>
        <w:rPr>
          <w:rFonts w:hint="eastAsia" w:ascii="宋体" w:hAnsi="宋体" w:eastAsia="宋体" w:cs="宋体"/>
          <w:bCs/>
          <w:color w:val="2A2A2A"/>
          <w:sz w:val="28"/>
          <w:szCs w:val="28"/>
        </w:rPr>
      </w:pPr>
    </w:p>
    <w:p>
      <w:pPr>
        <w:spacing w:line="560" w:lineRule="exact"/>
        <w:outlineLvl w:val="1"/>
        <w:rPr>
          <w:rFonts w:hint="eastAsia" w:ascii="宋体" w:hAnsi="宋体" w:eastAsia="宋体" w:cs="宋体"/>
          <w:bCs/>
          <w:color w:val="2A2A2A"/>
          <w:sz w:val="28"/>
          <w:szCs w:val="28"/>
        </w:rPr>
      </w:pPr>
    </w:p>
    <w:p>
      <w:pPr>
        <w:spacing w:line="560" w:lineRule="exact"/>
        <w:outlineLvl w:val="1"/>
        <w:rPr>
          <w:rFonts w:hint="eastAsia" w:ascii="宋体" w:hAnsi="宋体" w:eastAsia="宋体" w:cs="宋体"/>
          <w:bCs/>
          <w:color w:val="2A2A2A"/>
          <w:sz w:val="28"/>
          <w:szCs w:val="28"/>
        </w:rPr>
      </w:pPr>
    </w:p>
    <w:p>
      <w:pPr>
        <w:spacing w:line="560" w:lineRule="exact"/>
        <w:jc w:val="center"/>
        <w:outlineLvl w:val="1"/>
        <w:rPr>
          <w:rFonts w:hint="eastAsia" w:ascii="黑体" w:hAnsi="宋体" w:eastAsia="黑体"/>
          <w:bCs/>
          <w:color w:val="2A2A2A"/>
          <w:sz w:val="32"/>
          <w:szCs w:val="32"/>
          <w:lang w:val="en-US" w:eastAsia="zh-CN"/>
        </w:rPr>
      </w:pPr>
      <w:bookmarkStart w:id="0" w:name="_Toc396651488"/>
      <w:r>
        <w:rPr>
          <w:rFonts w:hint="eastAsia" w:ascii="黑体" w:hAnsi="宋体" w:eastAsia="黑体"/>
          <w:bCs/>
          <w:color w:val="2A2A2A"/>
          <w:sz w:val="32"/>
          <w:szCs w:val="32"/>
          <w:lang w:eastAsia="zh-CN"/>
        </w:rPr>
        <w:t>《</w:t>
      </w:r>
      <w:r>
        <w:rPr>
          <w:rFonts w:hint="eastAsia" w:ascii="黑体" w:hAnsi="宋体" w:eastAsia="黑体"/>
          <w:bCs/>
          <w:color w:val="2A2A2A"/>
          <w:sz w:val="32"/>
          <w:szCs w:val="32"/>
          <w:lang w:val="en-US" w:eastAsia="zh-CN"/>
        </w:rPr>
        <w:t xml:space="preserve">伊春市南岔县Ⅱ片区A地块控制性详细规划 </w:t>
      </w:r>
    </w:p>
    <w:p>
      <w:pPr>
        <w:spacing w:line="560" w:lineRule="exact"/>
        <w:jc w:val="center"/>
        <w:outlineLvl w:val="1"/>
        <w:rPr>
          <w:rFonts w:hint="eastAsia" w:ascii="黑体" w:hAnsi="宋体" w:eastAsia="黑体"/>
          <w:bCs/>
          <w:color w:val="2A2A2A"/>
          <w:sz w:val="32"/>
          <w:szCs w:val="32"/>
          <w:lang w:eastAsia="zh-CN"/>
        </w:rPr>
      </w:pPr>
      <w:r>
        <w:rPr>
          <w:rFonts w:hint="eastAsia" w:ascii="黑体" w:hAnsi="宋体" w:eastAsia="黑体"/>
          <w:bCs/>
          <w:color w:val="2A2A2A"/>
          <w:sz w:val="32"/>
          <w:szCs w:val="32"/>
          <w:lang w:val="en-US" w:eastAsia="zh-CN"/>
        </w:rPr>
        <w:t>（局部调整）</w:t>
      </w:r>
      <w:r>
        <w:rPr>
          <w:rFonts w:hint="eastAsia" w:ascii="黑体" w:hAnsi="宋体" w:eastAsia="黑体"/>
          <w:bCs/>
          <w:color w:val="2A2A2A"/>
          <w:sz w:val="32"/>
          <w:szCs w:val="32"/>
          <w:lang w:eastAsia="zh-CN"/>
        </w:rPr>
        <w:t>》</w:t>
      </w:r>
      <w:r>
        <w:rPr>
          <w:rFonts w:hint="eastAsia" w:ascii="黑体" w:hAnsi="宋体" w:eastAsia="黑体"/>
          <w:bCs/>
          <w:color w:val="2A2A2A"/>
          <w:sz w:val="32"/>
          <w:szCs w:val="32"/>
          <w:lang w:val="en-US" w:eastAsia="zh-CN"/>
        </w:rPr>
        <w:t>方案</w:t>
      </w:r>
    </w:p>
    <w:p>
      <w:pPr>
        <w:pStyle w:val="2"/>
        <w:ind w:firstLine="640" w:firstLineChars="200"/>
        <w:rPr>
          <w:rFonts w:hint="eastAsia"/>
        </w:rPr>
      </w:pPr>
    </w:p>
    <w:p>
      <w:pPr>
        <w:pStyle w:val="2"/>
        <w:ind w:firstLine="640" w:firstLineChars="200"/>
        <w:rPr>
          <w:rFonts w:hint="eastAsia"/>
        </w:rPr>
      </w:pPr>
      <w:r>
        <w:rPr>
          <w:rFonts w:hint="eastAsia"/>
        </w:rPr>
        <w:t>一、背景</w:t>
      </w:r>
      <w:bookmarkEnd w:id="0"/>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该控制性详细规划地块位于南岔县西北部，湖山街南侧、兴林路西侧，为支持南岔县发展建设，保障项目顺利实施，现拟对该控制性详细规划进行局部调整。</w:t>
      </w:r>
    </w:p>
    <w:p>
      <w:pPr>
        <w:pStyle w:val="2"/>
        <w:ind w:firstLine="640" w:firstLineChars="200"/>
      </w:pPr>
      <w:bookmarkStart w:id="1" w:name="_Toc396651489"/>
      <w:r>
        <w:rPr>
          <w:rFonts w:hint="eastAsia"/>
        </w:rPr>
        <w:t>二、法律法规依据</w:t>
      </w:r>
      <w:bookmarkEnd w:id="1"/>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1.《中华人民共和国城乡规划法》第四十八条：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w:t>
      </w:r>
      <w:r>
        <w:rPr>
          <w:rFonts w:hint="eastAsia" w:ascii="仿宋_GB2312" w:hAnsi="仿宋_GB2312" w:eastAsia="仿宋_GB2312" w:cs="仿宋_GB2312"/>
          <w:sz w:val="32"/>
          <w:szCs w:val="32"/>
          <w:lang w:val="en-US" w:eastAsia="zh-CN"/>
        </w:rPr>
        <w:t>原城市总体规划</w:t>
      </w:r>
      <w:r>
        <w:rPr>
          <w:rFonts w:hint="eastAsia" w:ascii="仿宋_GB2312" w:hAnsi="仿宋_GB2312" w:eastAsia="仿宋_GB2312" w:cs="仿宋_GB2312"/>
          <w:sz w:val="32"/>
          <w:szCs w:val="32"/>
        </w:rPr>
        <w:t>的强制性内容的，应当先修改总体规划。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2.《城市规划编制办法》（中华人民共和国建设部令第146号）。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3.《伊春市城乡规划条例》（2020年）。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本调整报告作为修改控制性详细规划提交的专题报告，仅供上述控制性详细规划调整使用。</w:t>
      </w:r>
    </w:p>
    <w:p>
      <w:pPr>
        <w:pStyle w:val="2"/>
        <w:ind w:firstLine="640" w:firstLineChars="200"/>
        <w:rPr>
          <w:rFonts w:hint="eastAsia"/>
        </w:rPr>
      </w:pPr>
      <w:bookmarkStart w:id="2" w:name="_Toc396651490"/>
      <w:r>
        <w:rPr>
          <w:rFonts w:hint="eastAsia"/>
        </w:rPr>
        <w:t>三、用地基本情况</w:t>
      </w:r>
      <w:bookmarkEnd w:id="2"/>
    </w:p>
    <w:p>
      <w:pPr>
        <w:pStyle w:val="2"/>
        <w:ind w:firstLine="640" w:firstLineChars="200"/>
        <w:rPr>
          <w:rFonts w:hint="default" w:ascii="仿宋_GB2312" w:hAnsi="仿宋_GB2312" w:eastAsia="仿宋_GB2312" w:cs="仿宋_GB2312"/>
          <w:sz w:val="32"/>
          <w:szCs w:val="32"/>
          <w:lang w:val="en-US" w:eastAsia="zh-CN"/>
        </w:rPr>
      </w:pPr>
      <w:bookmarkStart w:id="3" w:name="_Toc396651491"/>
      <w:r>
        <w:rPr>
          <w:rFonts w:hint="eastAsia" w:ascii="仿宋_GB2312" w:hAnsi="仿宋_GB2312" w:eastAsia="仿宋_GB2312" w:cs="仿宋_GB2312"/>
          <w:sz w:val="32"/>
          <w:szCs w:val="32"/>
          <w:lang w:val="en-US" w:eastAsia="zh-CN"/>
        </w:rPr>
        <w:t>规划拟调整地块位于黑龙江伊春市南岔县西北部，湖山街南侧、兴林路西侧。现状用地性质主要包括城镇住宅用地、机关团体用地、城镇道路用地与空闲地。</w:t>
      </w:r>
    </w:p>
    <w:p>
      <w:pPr>
        <w:pStyle w:val="2"/>
        <w:ind w:firstLine="640" w:firstLineChars="200"/>
        <w:rPr>
          <w:rFonts w:hint="eastAsia" w:ascii="仿宋_GB2312" w:hAnsi="仿宋_GB2312" w:eastAsia="仿宋_GB2312" w:cs="仿宋_GB2312"/>
          <w:szCs w:val="32"/>
          <w:lang w:val="en-US" w:eastAsia="zh-CN"/>
        </w:rPr>
      </w:pPr>
      <w:r>
        <w:rPr>
          <w:rFonts w:hint="eastAsia"/>
        </w:rPr>
        <w:t>四、规划调整</w:t>
      </w:r>
      <w:bookmarkEnd w:id="3"/>
      <w:bookmarkStart w:id="4" w:name="_Toc396651492"/>
      <w:r>
        <w:rPr>
          <w:rFonts w:hint="eastAsia"/>
        </w:rPr>
        <w:t>理由</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1、本地块控详规划用地部分未进行开发建设，并且原控规编制时间较为久远，存在现状用地情况与原控规用地现状出入较大。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sz w:val="32"/>
          <w:szCs w:val="32"/>
          <w:lang w:eastAsia="zh-CN"/>
        </w:rPr>
      </w:pPr>
      <w:r>
        <w:rPr>
          <w:rFonts w:hint="eastAsia" w:ascii="仿宋_GB2312" w:hAnsi="仿宋_GB2312" w:eastAsia="仿宋_GB2312" w:cs="仿宋_GB2312"/>
          <w:sz w:val="32"/>
          <w:szCs w:val="32"/>
          <w:lang w:val="en-US" w:eastAsia="zh-CN"/>
        </w:rPr>
        <w:t>2、现阶段用地代码与名称相应规范已更新调整为</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国土空间调查、规划、用途管制用地用海分类指南</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试行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原控规用地代码与名称已不符合规范要求</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为提高南岔县整体环境及生活品质，保障南岔县居民能够有充足的休憩娱乐空间，拟在该地块补充建设南岔县人民公园项目。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4、由于</w:t>
      </w:r>
      <w:r>
        <w:rPr>
          <w:rFonts w:hint="eastAsia" w:ascii="仿宋_GB2312" w:hAnsi="仿宋_GB2312" w:eastAsia="仿宋_GB2312" w:cs="仿宋_GB2312"/>
          <w:kern w:val="2"/>
          <w:sz w:val="32"/>
          <w:szCs w:val="32"/>
          <w:lang w:val="en-US" w:eastAsia="zh-CN" w:bidi="ar-SA"/>
        </w:rPr>
        <w:t>现状铁路走线与原控规出入较大，故按照实际的全国第三次全国国土调查图斑将Ⅱ片区A地块的用地范围进行微调。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eastAsia="仿宋_GB2312"/>
          <w:lang w:val="en-US" w:eastAsia="zh-CN"/>
        </w:rPr>
      </w:pPr>
      <w:r>
        <w:rPr>
          <w:rFonts w:hint="eastAsia" w:ascii="仿宋_GB2312" w:hAnsi="仿宋_GB2312" w:eastAsia="仿宋_GB2312" w:cs="仿宋_GB2312"/>
          <w:kern w:val="2"/>
          <w:sz w:val="32"/>
          <w:szCs w:val="32"/>
          <w:lang w:val="en-US" w:eastAsia="zh-CN" w:bidi="ar-SA"/>
        </w:rPr>
        <w:t>为保障项目顺利实施，现对拟建项目所对应的《伊春市</w:t>
      </w:r>
      <w:r>
        <w:rPr>
          <w:rFonts w:hint="eastAsia" w:ascii="仿宋_GB2312" w:hAnsi="仿宋_GB2312" w:eastAsia="仿宋_GB2312" w:cs="仿宋_GB2312"/>
          <w:sz w:val="32"/>
          <w:szCs w:val="32"/>
          <w:lang w:val="en-US" w:eastAsia="zh-CN"/>
        </w:rPr>
        <w:t>南岔县Ⅱ片区A地块控制性详细规划》进行调整。依据《城市规划编制办法》（中华人民共和国建设部令第146号）第三十二条第四款关于城市总体规划强制性内容的规定，拟调整地块不属于城市总体规划的强制性内容，可以依据相关法律法规对地块进行调整。</w:t>
      </w:r>
    </w:p>
    <w:p>
      <w:pPr>
        <w:pStyle w:val="2"/>
        <w:ind w:firstLine="640" w:firstLineChars="200"/>
        <w:rPr>
          <w:rFonts w:hint="eastAsia"/>
        </w:rPr>
      </w:pPr>
      <w:r>
        <w:rPr>
          <w:rFonts w:hint="eastAsia"/>
        </w:rPr>
        <w:t>五、规划调整主要内容</w:t>
      </w:r>
      <w:bookmarkEnd w:id="4"/>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1、因全国第三次全国国土调查实际铁路图斑与原控规铁路位置存在偏差，本次调整按照实际路型进行调整。</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2、原A-02地块西侧已建成公安局与法院，原用地性质不变，其东侧并未开发建设，</w:t>
      </w:r>
      <w:r>
        <w:rPr>
          <w:rFonts w:hint="eastAsia" w:ascii="仿宋_GB2312" w:hAnsi="仿宋_GB2312" w:eastAsia="仿宋_GB2312" w:cs="仿宋_GB2312"/>
          <w:sz w:val="32"/>
          <w:szCs w:val="32"/>
          <w:lang w:val="en-US" w:eastAsia="zh-CN"/>
        </w:rPr>
        <w:t>依据《城市规划编制办法》（中华人民共和国建设部令第146号）第三十二条第四款关于城市总体规划强制性内容的规定</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拟调整地块不属于城市总体规划的强制性内容，规划</w:t>
      </w:r>
      <w:r>
        <w:rPr>
          <w:rFonts w:hint="eastAsia" w:ascii="仿宋_GB2312" w:hAnsi="仿宋_GB2312" w:eastAsia="仿宋_GB2312" w:cs="仿宋_GB2312"/>
          <w:kern w:val="2"/>
          <w:sz w:val="32"/>
          <w:szCs w:val="32"/>
          <w:lang w:val="en-US" w:eastAsia="zh-CN" w:bidi="ar-SA"/>
        </w:rPr>
        <w:t>用地性质拟调整为公园绿地，故将原A-02进行分割，分割为A-02-01机关团体用地与A-02-02公园绿地两部分，且A-02-02公园绿地南侧界线按照三调铁路图斑中心线控制10米距离进行微调。调整后A-01城镇住宅用地面积46462.76㎡保持不变，A-02-01机关团体用地面积36173.61㎡，A-02-02公园绿地面积15809.22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具体调整情况详见附图。</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Times New Roman" w:hAnsi="Times New Roman" w:eastAsia="黑体" w:cs="Times New Roman"/>
          <w:kern w:val="44"/>
          <w:sz w:val="32"/>
          <w:szCs w:val="44"/>
          <w:shd w:val="clear" w:color="auto" w:fill="auto"/>
          <w:lang w:val="en-US" w:eastAsia="zh-CN" w:bidi="ar-SA"/>
        </w:rPr>
      </w:pPr>
      <w:bookmarkStart w:id="5" w:name="_Toc396651493"/>
      <w:r>
        <w:rPr>
          <w:rFonts w:hint="eastAsia" w:ascii="Times New Roman" w:hAnsi="Times New Roman" w:eastAsia="黑体" w:cs="Times New Roman"/>
          <w:kern w:val="44"/>
          <w:sz w:val="32"/>
          <w:szCs w:val="44"/>
          <w:shd w:val="clear" w:color="auto" w:fill="auto"/>
          <w:lang w:val="en-US" w:eastAsia="zh-CN" w:bidi="ar-SA"/>
        </w:rPr>
        <w:t>规划调整可行性分析</w:t>
      </w:r>
      <w:bookmarkEnd w:id="5"/>
    </w:p>
    <w:p>
      <w:pPr>
        <w:ind w:firstLine="640" w:firstLineChars="200"/>
        <w:rPr>
          <w:rFonts w:hint="eastAsia" w:ascii="仿宋_GB2312" w:hAnsi="仿宋_GB2312" w:eastAsia="仿宋_GB2312" w:cs="仿宋_GB2312"/>
          <w:kern w:val="2"/>
          <w:sz w:val="32"/>
          <w:szCs w:val="32"/>
          <w:lang w:val="en-US" w:eastAsia="zh-CN" w:bidi="ar-SA"/>
        </w:rPr>
      </w:pPr>
      <w:bookmarkStart w:id="6" w:name="_Toc396651494"/>
      <w:r>
        <w:rPr>
          <w:rFonts w:hint="eastAsia" w:ascii="仿宋_GB2312" w:hAnsi="仿宋_GB2312" w:eastAsia="仿宋_GB2312" w:cs="仿宋_GB2312"/>
          <w:kern w:val="2"/>
          <w:sz w:val="32"/>
          <w:szCs w:val="32"/>
          <w:lang w:val="en-US" w:eastAsia="zh-CN" w:bidi="ar-SA"/>
        </w:rPr>
        <w:t>1.该地块铁路依据全国第三次全国国土调查图斑稍作调整，用地性质根据实际需求调整，使调整后的控详内容更完善更具有实操性。</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2.交通影响分析。规划调整对交通通行没有影响。</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3.景观及高度分析。本次规划将机关团体用地西侧未开发区域调整为公园绿地，建筑限高明显降低，对该区域的环境、生活品质都大大提高。</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Times New Roman" w:hAnsi="Times New Roman" w:eastAsia="黑体" w:cs="Times New Roman"/>
          <w:kern w:val="44"/>
          <w:sz w:val="32"/>
          <w:szCs w:val="44"/>
          <w:shd w:val="clear" w:color="auto" w:fill="auto"/>
          <w:lang w:val="en-US" w:eastAsia="zh-CN" w:bidi="ar-SA"/>
        </w:rPr>
      </w:pPr>
      <w:r>
        <w:rPr>
          <w:rFonts w:hint="eastAsia" w:ascii="Times New Roman" w:hAnsi="Times New Roman" w:eastAsia="黑体" w:cs="Times New Roman"/>
          <w:kern w:val="44"/>
          <w:sz w:val="32"/>
          <w:szCs w:val="44"/>
          <w:shd w:val="clear" w:color="auto" w:fill="auto"/>
          <w:lang w:val="en-US" w:eastAsia="zh-CN" w:bidi="ar-SA"/>
        </w:rPr>
        <w:t>规划调整结论</w:t>
      </w:r>
      <w:bookmarkEnd w:id="6"/>
    </w:p>
    <w:p>
      <w:pPr>
        <w:pStyle w:val="4"/>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调整后对该地块的功能会更加合理，城市功能会更加完善，从合理利用城市土地、改善区域环境、</w:t>
      </w:r>
      <w:r>
        <w:rPr>
          <w:rFonts w:hint="eastAsia" w:ascii="仿宋_GB2312" w:hAnsi="仿宋_GB2312" w:eastAsia="仿宋_GB2312" w:cs="仿宋_GB2312"/>
          <w:sz w:val="32"/>
          <w:szCs w:val="32"/>
          <w:lang w:eastAsia="zh-CN"/>
        </w:rPr>
        <w:t>改善民生、</w:t>
      </w:r>
      <w:r>
        <w:rPr>
          <w:rFonts w:hint="eastAsia" w:ascii="仿宋_GB2312" w:hAnsi="仿宋_GB2312" w:eastAsia="仿宋_GB2312" w:cs="仿宋_GB2312"/>
          <w:sz w:val="32"/>
          <w:szCs w:val="32"/>
          <w:lang w:val="en-US" w:eastAsia="zh-CN"/>
        </w:rPr>
        <w:t>完善城区配套设施角度出发</w:t>
      </w:r>
      <w:r>
        <w:rPr>
          <w:rFonts w:hint="eastAsia" w:ascii="仿宋_GB2312" w:hAnsi="仿宋_GB2312" w:eastAsia="仿宋_GB2312" w:cs="仿宋_GB2312"/>
          <w:sz w:val="32"/>
          <w:szCs w:val="32"/>
        </w:rPr>
        <w:t>，政府应给予支持。</w:t>
      </w:r>
    </w:p>
    <w:p>
      <w:pPr>
        <w:ind w:firstLine="600" w:firstLineChars="200"/>
        <w:rPr>
          <w:rFonts w:hint="eastAsia" w:ascii="黑体" w:hAnsi="黑体" w:eastAsia="黑体" w:cs="黑体"/>
          <w:sz w:val="30"/>
        </w:rPr>
      </w:pPr>
      <w:r>
        <w:rPr>
          <w:rFonts w:hint="eastAsia" w:ascii="黑体" w:hAnsi="黑体" w:eastAsia="黑体" w:cs="黑体"/>
          <w:sz w:val="30"/>
        </w:rPr>
        <w:t>八、附图</w:t>
      </w:r>
    </w:p>
    <w:p>
      <w:pPr>
        <w:ind w:firstLine="560" w:firstLineChars="200"/>
        <w:jc w:val="center"/>
        <w:rPr>
          <w:sz w:val="28"/>
        </w:rPr>
      </w:pPr>
      <w:r>
        <w:rPr>
          <w:rFonts w:hint="eastAsia"/>
          <w:sz w:val="28"/>
        </w:rPr>
        <w:t>调整地块位置示意图</w:t>
      </w:r>
    </w:p>
    <w:p>
      <w:pPr>
        <w:jc w:val="both"/>
        <w:rPr>
          <w:rFonts w:hint="eastAsia" w:ascii="黑体" w:hAnsi="黑体" w:eastAsia="黑体" w:cs="黑体"/>
          <w:sz w:val="30"/>
        </w:rPr>
      </w:pPr>
      <w:r>
        <w:rPr>
          <w:rFonts w:hint="eastAsia" w:ascii="黑体" w:hAnsi="黑体" w:eastAsia="黑体" w:cs="黑体"/>
          <w:sz w:val="30"/>
        </w:rPr>
        <w:drawing>
          <wp:inline distT="0" distB="0" distL="114300" distR="114300">
            <wp:extent cx="5467350" cy="4395470"/>
            <wp:effectExtent l="0" t="0" r="0" b="5080"/>
            <wp:docPr id="3" name="图片 3" descr="C:\Users\Administrator\Desktop\01区位图-Model.jpg01区位图-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01区位图-Model.jpg01区位图-Model"/>
                    <pic:cNvPicPr>
                      <a:picLocks noChangeAspect="1"/>
                    </pic:cNvPicPr>
                  </pic:nvPicPr>
                  <pic:blipFill>
                    <a:blip r:embed="rId4"/>
                    <a:srcRect l="10270" t="1549" r="10448" b="2832"/>
                    <a:stretch>
                      <a:fillRect/>
                    </a:stretch>
                  </pic:blipFill>
                  <pic:spPr>
                    <a:xfrm>
                      <a:off x="0" y="0"/>
                      <a:ext cx="5467350" cy="4395470"/>
                    </a:xfrm>
                    <a:prstGeom prst="rect">
                      <a:avLst/>
                    </a:prstGeom>
                  </pic:spPr>
                </pic:pic>
              </a:graphicData>
            </a:graphic>
          </wp:inline>
        </w:drawing>
      </w:r>
    </w:p>
    <w:p>
      <w:pPr>
        <w:ind w:firstLine="600" w:firstLineChars="200"/>
        <w:rPr>
          <w:rFonts w:hint="eastAsia" w:ascii="黑体" w:hAnsi="黑体" w:eastAsia="黑体" w:cs="黑体"/>
          <w:sz w:val="30"/>
          <w:lang w:val="en-US" w:eastAsia="zh-CN"/>
        </w:rPr>
      </w:pPr>
      <w:r>
        <w:rPr>
          <w:rFonts w:hint="eastAsia" w:ascii="黑体" w:hAnsi="黑体" w:eastAsia="黑体" w:cs="黑体"/>
          <w:sz w:val="30"/>
          <w:lang w:val="en-US" w:eastAsia="zh-CN"/>
        </w:rPr>
        <w:t xml:space="preserve">   </w:t>
      </w:r>
    </w:p>
    <w:p>
      <w:pPr>
        <w:ind w:firstLine="600" w:firstLineChars="200"/>
        <w:rPr>
          <w:rFonts w:hint="eastAsia" w:ascii="黑体" w:hAnsi="黑体" w:eastAsia="黑体" w:cs="黑体"/>
          <w:sz w:val="30"/>
        </w:rPr>
      </w:pPr>
    </w:p>
    <w:p>
      <w:pPr>
        <w:ind w:firstLine="600" w:firstLineChars="200"/>
        <w:rPr>
          <w:rFonts w:hint="eastAsia" w:ascii="黑体" w:hAnsi="黑体" w:eastAsia="黑体" w:cs="黑体"/>
          <w:sz w:val="30"/>
        </w:rPr>
      </w:pPr>
      <w:r>
        <w:rPr>
          <w:rFonts w:hint="eastAsia" w:ascii="黑体" w:hAnsi="黑体" w:eastAsia="黑体" w:cs="黑体"/>
          <w:sz w:val="30"/>
        </w:rPr>
        <w:t>调整前后对比图</w:t>
      </w:r>
    </w:p>
    <w:p>
      <w:pPr>
        <w:ind w:firstLine="600" w:firstLineChars="200"/>
        <w:rPr>
          <w:rFonts w:hint="eastAsia" w:ascii="黑体" w:hAnsi="黑体" w:eastAsia="黑体" w:cs="黑体"/>
          <w:sz w:val="30"/>
        </w:rPr>
      </w:pP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伊春市南岔县Ⅱ片区A地块控制性详细规划</w:t>
      </w:r>
      <w:r>
        <w:rPr>
          <w:rFonts w:hint="eastAsia" w:ascii="仿宋_GB2312" w:hAnsi="仿宋_GB2312" w:eastAsia="仿宋_GB2312" w:cs="仿宋_GB2312"/>
          <w:sz w:val="32"/>
          <w:szCs w:val="32"/>
        </w:rPr>
        <w:t>原图</w:t>
      </w:r>
    </w:p>
    <w:p>
      <w:pPr>
        <w:ind w:firstLine="560" w:firstLineChars="200"/>
        <w:jc w:val="center"/>
        <w:rPr>
          <w:rFonts w:hint="eastAsia"/>
          <w:sz w:val="28"/>
        </w:rPr>
      </w:pPr>
    </w:p>
    <w:p>
      <w:pPr>
        <w:ind w:firstLine="560" w:firstLineChars="200"/>
        <w:jc w:val="center"/>
        <w:rPr>
          <w:rFonts w:hint="eastAsia"/>
          <w:sz w:val="28"/>
        </w:rPr>
      </w:pPr>
      <w:r>
        <w:rPr>
          <w:sz w:val="28"/>
        </w:rPr>
        <w:drawing>
          <wp:anchor distT="0" distB="0" distL="114300" distR="114300" simplePos="0" relativeHeight="251661312" behindDoc="1" locked="0" layoutInCell="1" allowOverlap="1">
            <wp:simplePos x="0" y="0"/>
            <wp:positionH relativeFrom="column">
              <wp:posOffset>-546735</wp:posOffset>
            </wp:positionH>
            <wp:positionV relativeFrom="paragraph">
              <wp:posOffset>3175</wp:posOffset>
            </wp:positionV>
            <wp:extent cx="6279515" cy="3169285"/>
            <wp:effectExtent l="0" t="0" r="6985" b="12065"/>
            <wp:wrapNone/>
            <wp:docPr id="7" name="图片 7" descr="C:\Users\Administrator\Desktop\南岔区Ⅱ片区A地块分图图册-Model.jpg南岔区Ⅱ片区A地块分图图册-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南岔区Ⅱ片区A地块分图图册-Model.jpg南岔区Ⅱ片区A地块分图图册-Model"/>
                    <pic:cNvPicPr>
                      <a:picLocks noChangeAspect="1"/>
                    </pic:cNvPicPr>
                  </pic:nvPicPr>
                  <pic:blipFill>
                    <a:blip r:embed="rId5"/>
                    <a:srcRect/>
                    <a:stretch>
                      <a:fillRect/>
                    </a:stretch>
                  </pic:blipFill>
                  <pic:spPr>
                    <a:xfrm>
                      <a:off x="0" y="0"/>
                      <a:ext cx="6279515" cy="3169285"/>
                    </a:xfrm>
                    <a:prstGeom prst="rect">
                      <a:avLst/>
                    </a:prstGeom>
                  </pic:spPr>
                </pic:pic>
              </a:graphicData>
            </a:graphic>
          </wp:anchor>
        </w:drawing>
      </w:r>
    </w:p>
    <w:p>
      <w:pPr>
        <w:jc w:val="both"/>
        <w:rPr>
          <w:rFonts w:hint="eastAsia" w:eastAsia="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3510915</wp:posOffset>
                </wp:positionH>
                <wp:positionV relativeFrom="paragraph">
                  <wp:posOffset>1076960</wp:posOffset>
                </wp:positionV>
                <wp:extent cx="432435" cy="95250"/>
                <wp:effectExtent l="0" t="0" r="5715" b="0"/>
                <wp:wrapNone/>
                <wp:docPr id="12" name="矩形 12"/>
                <wp:cNvGraphicFramePr/>
                <a:graphic xmlns:a="http://schemas.openxmlformats.org/drawingml/2006/main">
                  <a:graphicData uri="http://schemas.microsoft.com/office/word/2010/wordprocessingShape">
                    <wps:wsp>
                      <wps:cNvSpPr/>
                      <wps:spPr>
                        <a:xfrm>
                          <a:off x="0" y="0"/>
                          <a:ext cx="432435" cy="952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76.45pt;margin-top:84.8pt;height:7.5pt;width:34.05pt;z-index:251659264;mso-width-relative:page;mso-height-relative:page;" fillcolor="#FFFFFF" filled="t" stroked="f" coordsize="21600,21600" o:gfxdata="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s&#10;ucdp2AAAAAsBAAAPAAAAAAAAAAEAIAAAACIAAABkcnMvZG93bnJldi54bWxQSwECFAAUAAAACACH&#10;TuJAqawKoLIBAABfAwAADgAAAAAAAAABACAAAAAnAQAAZHJzL2Uyb0RvYy54bWxQSwUGAAAAAAYA&#10;BgBZAQAASwUAAAAA&#10;">
                <v:fill on="t" focussize="0,0"/>
                <v:stroke on="f"/>
                <v:imagedata o:title=""/>
                <o:lock v:ext="edit" aspectratio="f"/>
              </v:rect>
            </w:pict>
          </mc:Fallback>
        </mc:AlternateContent>
      </w:r>
    </w:p>
    <w:p>
      <w:pPr>
        <w:ind w:firstLine="560" w:firstLineChars="200"/>
        <w:jc w:val="center"/>
        <w:rPr>
          <w:rFonts w:hint="eastAsia"/>
          <w:sz w:val="28"/>
        </w:rPr>
      </w:pPr>
    </w:p>
    <w:p>
      <w:pPr>
        <w:ind w:firstLine="560" w:firstLineChars="200"/>
        <w:jc w:val="center"/>
        <w:rPr>
          <w:rFonts w:hint="eastAsia"/>
          <w:sz w:val="28"/>
        </w:rPr>
      </w:pPr>
    </w:p>
    <w:p>
      <w:pPr>
        <w:ind w:firstLine="560" w:firstLineChars="200"/>
        <w:jc w:val="center"/>
        <w:rPr>
          <w:rFonts w:hint="eastAsia"/>
          <w:sz w:val="28"/>
        </w:rPr>
      </w:pPr>
    </w:p>
    <w:p>
      <w:pPr>
        <w:ind w:firstLine="560" w:firstLineChars="200"/>
        <w:jc w:val="center"/>
        <w:rPr>
          <w:rFonts w:hint="eastAsia"/>
          <w:sz w:val="28"/>
        </w:rPr>
      </w:pPr>
    </w:p>
    <w:p>
      <w:pPr>
        <w:ind w:firstLine="560" w:firstLineChars="200"/>
        <w:jc w:val="center"/>
        <w:rPr>
          <w:rFonts w:hint="eastAsia" w:eastAsia="宋体"/>
          <w:sz w:val="28"/>
          <w:lang w:eastAsia="zh-CN"/>
        </w:rPr>
      </w:pPr>
    </w:p>
    <w:p>
      <w:pPr>
        <w:rPr>
          <w:rFonts w:hint="eastAsia" w:cs="Times New Roman"/>
          <w:sz w:val="28"/>
          <w:lang w:val="en-US" w:eastAsia="zh-CN"/>
        </w:rPr>
      </w:pPr>
    </w:p>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伊春市南岔县Ⅱ片区A地块控制性详细规划调整后图纸</w:t>
      </w:r>
    </w:p>
    <w:p>
      <w:pPr>
        <w:jc w:val="both"/>
        <w:rPr>
          <w:rFonts w:hint="eastAsia" w:eastAsia="宋体"/>
          <w:sz w:val="28"/>
          <w:lang w:eastAsia="zh-CN"/>
        </w:rPr>
      </w:pPr>
      <w:r>
        <w:rPr>
          <w:rFonts w:hint="eastAsia" w:eastAsia="宋体"/>
          <w:sz w:val="28"/>
          <w:lang w:eastAsia="zh-CN"/>
        </w:rPr>
        <w:drawing>
          <wp:anchor distT="0" distB="0" distL="114300" distR="114300" simplePos="0" relativeHeight="251660288" behindDoc="0" locked="0" layoutInCell="1" allowOverlap="1">
            <wp:simplePos x="0" y="0"/>
            <wp:positionH relativeFrom="column">
              <wp:posOffset>-581025</wp:posOffset>
            </wp:positionH>
            <wp:positionV relativeFrom="paragraph">
              <wp:posOffset>168275</wp:posOffset>
            </wp:positionV>
            <wp:extent cx="6348730" cy="4232910"/>
            <wp:effectExtent l="0" t="0" r="13970" b="15240"/>
            <wp:wrapNone/>
            <wp:docPr id="4" name="图片 4" descr="08分图图则-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8分图图则-Model"/>
                    <pic:cNvPicPr>
                      <a:picLocks noChangeAspect="1"/>
                    </pic:cNvPicPr>
                  </pic:nvPicPr>
                  <pic:blipFill>
                    <a:blip r:embed="rId6"/>
                    <a:stretch>
                      <a:fillRect/>
                    </a:stretch>
                  </pic:blipFill>
                  <pic:spPr>
                    <a:xfrm>
                      <a:off x="0" y="0"/>
                      <a:ext cx="6348730" cy="4232910"/>
                    </a:xfrm>
                    <a:prstGeom prst="rect">
                      <a:avLst/>
                    </a:prstGeom>
                  </pic:spPr>
                </pic:pic>
              </a:graphicData>
            </a:graphic>
          </wp:anchor>
        </w:drawing>
      </w:r>
    </w:p>
    <w:p>
      <w:pPr>
        <w:rPr>
          <w:rFonts w:hint="eastAsia" w:eastAsia="宋体"/>
          <w:lang w:eastAsia="zh-CN"/>
        </w:rPr>
      </w:pPr>
    </w:p>
    <w:p>
      <w:pPr>
        <w:spacing w:line="560" w:lineRule="exact"/>
        <w:outlineLvl w:val="1"/>
        <w:rPr>
          <w:rFonts w:hint="eastAsia" w:ascii="仿宋" w:hAnsi="仿宋" w:eastAsia="仿宋" w:cs="仿宋"/>
          <w:i w:val="0"/>
          <w:iCs w:val="0"/>
          <w:color w:val="2A2A2A"/>
          <w:sz w:val="28"/>
        </w:rPr>
      </w:pPr>
      <w:r>
        <w:rPr>
          <w:rFonts w:hint="eastAsia" w:ascii="仿宋" w:hAnsi="仿宋" w:eastAsia="仿宋" w:cs="仿宋"/>
          <w:i w:val="0"/>
          <w:iCs w:val="0"/>
          <w:color w:val="2A2A2A"/>
          <w:sz w:val="28"/>
        </w:rPr>
        <w:t>划用地）控制性详细规划（以下简称本规划）的使用范围为：</w:t>
      </w:r>
      <w:r>
        <w:rPr>
          <w:rFonts w:hint="eastAsia" w:ascii="仿宋" w:hAnsi="仿宋" w:eastAsia="仿宋" w:cs="仿宋"/>
          <w:i w:val="0"/>
          <w:iCs w:val="0"/>
          <w:color w:val="2A2A2A"/>
          <w:sz w:val="28"/>
          <w:lang w:val="en-US" w:eastAsia="zh-CN"/>
        </w:rPr>
        <w:t>南岔县西北</w:t>
      </w:r>
      <w:r>
        <w:rPr>
          <w:rFonts w:hint="eastAsia" w:ascii="仿宋" w:hAnsi="仿宋" w:eastAsia="仿宋" w:cs="仿宋"/>
          <w:i w:val="0"/>
          <w:iCs w:val="0"/>
          <w:color w:val="2A2A2A"/>
          <w:sz w:val="28"/>
        </w:rPr>
        <w:t>部，</w:t>
      </w:r>
      <w:r>
        <w:rPr>
          <w:rFonts w:hint="eastAsia" w:ascii="仿宋" w:hAnsi="仿宋" w:eastAsia="仿宋" w:cs="仿宋"/>
          <w:i w:val="0"/>
          <w:iCs w:val="0"/>
          <w:color w:val="2A2A2A"/>
          <w:sz w:val="28"/>
          <w:lang w:val="en-US" w:eastAsia="zh-CN"/>
        </w:rPr>
        <w:t>现状铁路线南侧、动力街北侧</w:t>
      </w:r>
      <w:r>
        <w:rPr>
          <w:rFonts w:hint="eastAsia" w:ascii="仿宋" w:hAnsi="仿宋" w:eastAsia="仿宋" w:cs="仿宋"/>
          <w:i w:val="0"/>
          <w:iCs w:val="0"/>
          <w:color w:val="2A2A2A"/>
          <w:sz w:val="28"/>
          <w:lang w:eastAsia="zh-CN"/>
        </w:rPr>
        <w:t>、</w:t>
      </w:r>
      <w:r>
        <w:rPr>
          <w:rFonts w:hint="eastAsia" w:ascii="仿宋" w:hAnsi="仿宋" w:eastAsia="仿宋" w:cs="仿宋"/>
          <w:i w:val="0"/>
          <w:iCs w:val="0"/>
          <w:color w:val="2A2A2A"/>
          <w:sz w:val="28"/>
          <w:lang w:val="en-US" w:eastAsia="zh-CN"/>
        </w:rPr>
        <w:t>南岔县公安局西南侧、变电站东侧，</w:t>
      </w:r>
      <w:r>
        <w:rPr>
          <w:rFonts w:hint="eastAsia" w:ascii="仿宋" w:hAnsi="仿宋" w:eastAsia="仿宋" w:cs="仿宋"/>
          <w:i w:val="0"/>
          <w:iCs w:val="0"/>
          <w:color w:val="2A2A2A"/>
          <w:sz w:val="28"/>
          <w:szCs w:val="28"/>
        </w:rPr>
        <w:t>总用地面积为</w:t>
      </w:r>
      <w:r>
        <w:rPr>
          <w:rFonts w:hint="eastAsia" w:ascii="仿宋" w:hAnsi="仿宋" w:eastAsia="仿宋" w:cs="仿宋"/>
          <w:i w:val="0"/>
          <w:iCs w:val="0"/>
          <w:color w:val="2A2A2A"/>
          <w:sz w:val="28"/>
          <w:szCs w:val="28"/>
          <w:lang w:val="en-US" w:eastAsia="zh-CN"/>
        </w:rPr>
        <w:t>17628.88</w:t>
      </w:r>
      <w:r>
        <w:rPr>
          <w:rFonts w:hint="eastAsia" w:ascii="仿宋" w:hAnsi="仿宋" w:eastAsia="仿宋" w:cs="仿宋"/>
          <w:i w:val="0"/>
          <w:iCs w:val="0"/>
          <w:color w:val="2A2A2A"/>
          <w:sz w:val="28"/>
          <w:szCs w:val="28"/>
        </w:rPr>
        <w:t>平方米。</w:t>
      </w:r>
    </w:p>
    <w:p>
      <w:pPr>
        <w:pStyle w:val="7"/>
        <w:spacing w:before="0" w:beforeAutospacing="0" w:after="0" w:afterAutospacing="0" w:line="560" w:lineRule="exact"/>
        <w:rPr>
          <w:rFonts w:hint="eastAsia" w:ascii="仿宋" w:hAnsi="仿宋" w:eastAsia="仿宋" w:cs="仿宋"/>
          <w:i w:val="0"/>
          <w:iCs w:val="0"/>
          <w:color w:val="2A2A2A"/>
          <w:kern w:val="2"/>
          <w:sz w:val="28"/>
          <w:szCs w:val="28"/>
        </w:rPr>
      </w:pPr>
      <w:bookmarkStart w:id="7" w:name="_Toc281226572"/>
      <w:bookmarkStart w:id="8" w:name="_Toc255818622"/>
      <w:bookmarkStart w:id="9" w:name="_Toc281226518"/>
      <w:bookmarkStart w:id="10" w:name="_Toc255810632"/>
      <w:r>
        <w:rPr>
          <w:rFonts w:hint="eastAsia" w:ascii="仿宋" w:hAnsi="仿宋" w:eastAsia="仿宋" w:cs="仿宋"/>
          <w:i w:val="0"/>
          <w:iCs w:val="0"/>
          <w:color w:val="2A2A2A"/>
          <w:sz w:val="28"/>
        </w:rPr>
        <w:t>1.2</w:t>
      </w:r>
      <w:r>
        <w:rPr>
          <w:rFonts w:hint="eastAsia" w:ascii="仿宋" w:hAnsi="仿宋" w:eastAsia="仿宋" w:cs="仿宋"/>
          <w:i w:val="0"/>
          <w:iCs w:val="0"/>
          <w:color w:val="2A2A2A"/>
          <w:kern w:val="2"/>
          <w:sz w:val="28"/>
          <w:szCs w:val="28"/>
        </w:rPr>
        <w:t xml:space="preserve"> </w:t>
      </w:r>
      <w:bookmarkEnd w:id="7"/>
      <w:bookmarkEnd w:id="8"/>
      <w:bookmarkEnd w:id="9"/>
      <w:bookmarkEnd w:id="10"/>
      <w:r>
        <w:rPr>
          <w:rFonts w:hint="eastAsia" w:ascii="仿宋" w:hAnsi="仿宋" w:eastAsia="仿宋" w:cs="仿宋"/>
          <w:i w:val="0"/>
          <w:iCs w:val="0"/>
          <w:color w:val="2A2A2A"/>
          <w:kern w:val="2"/>
          <w:sz w:val="28"/>
          <w:szCs w:val="28"/>
        </w:rPr>
        <w:t>制定本规划的主要依据是：</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1.《中华人民共和国城乡规划法》（</w:t>
      </w:r>
      <w:r>
        <w:rPr>
          <w:rFonts w:hint="eastAsia" w:ascii="仿宋" w:hAnsi="仿宋" w:eastAsia="仿宋" w:cs="仿宋"/>
          <w:i w:val="0"/>
          <w:iCs w:val="0"/>
          <w:color w:val="2A2A2A"/>
          <w:sz w:val="28"/>
          <w:lang w:val="en-US" w:eastAsia="zh-CN"/>
        </w:rPr>
        <w:t>2019年修订</w:t>
      </w:r>
      <w:r>
        <w:rPr>
          <w:rFonts w:hint="eastAsia" w:ascii="仿宋" w:hAnsi="仿宋" w:eastAsia="仿宋" w:cs="仿宋"/>
          <w:i w:val="0"/>
          <w:iCs w:val="0"/>
          <w:color w:val="2A2A2A"/>
          <w:sz w:val="28"/>
        </w:rPr>
        <w:t>）</w:t>
      </w:r>
    </w:p>
    <w:p>
      <w:pPr>
        <w:spacing w:line="560" w:lineRule="exact"/>
        <w:ind w:firstLine="560" w:firstLineChars="200"/>
        <w:rPr>
          <w:rFonts w:hint="eastAsia" w:ascii="仿宋" w:hAnsi="仿宋" w:eastAsia="仿宋" w:cs="仿宋"/>
          <w:i w:val="0"/>
          <w:iCs w:val="0"/>
          <w:color w:val="2A2A2A"/>
          <w:sz w:val="28"/>
          <w:lang w:eastAsia="zh-CN"/>
        </w:rPr>
      </w:pPr>
      <w:r>
        <w:rPr>
          <w:rFonts w:hint="eastAsia" w:ascii="仿宋" w:hAnsi="仿宋" w:eastAsia="仿宋" w:cs="仿宋"/>
          <w:i w:val="0"/>
          <w:iCs w:val="0"/>
          <w:color w:val="2A2A2A"/>
          <w:sz w:val="28"/>
        </w:rPr>
        <w:t>2.《城市规划编制办法》</w:t>
      </w:r>
      <w:r>
        <w:rPr>
          <w:rFonts w:hint="eastAsia" w:ascii="仿宋" w:hAnsi="仿宋" w:eastAsia="仿宋" w:cs="仿宋"/>
          <w:i w:val="0"/>
          <w:iCs w:val="0"/>
          <w:color w:val="2A2A2A"/>
          <w:sz w:val="28"/>
          <w:lang w:eastAsia="zh-CN"/>
        </w:rPr>
        <w:t>（</w:t>
      </w:r>
      <w:r>
        <w:rPr>
          <w:rFonts w:hint="eastAsia" w:ascii="仿宋" w:hAnsi="仿宋" w:eastAsia="仿宋" w:cs="仿宋"/>
          <w:i w:val="0"/>
          <w:iCs w:val="0"/>
          <w:color w:val="2A2A2A"/>
          <w:sz w:val="28"/>
          <w:lang w:val="en-US" w:eastAsia="zh-CN"/>
        </w:rPr>
        <w:t>2005</w:t>
      </w:r>
      <w:r>
        <w:rPr>
          <w:rFonts w:hint="eastAsia" w:ascii="仿宋" w:hAnsi="仿宋" w:eastAsia="仿宋" w:cs="仿宋"/>
          <w:i w:val="0"/>
          <w:iCs w:val="0"/>
          <w:color w:val="2A2A2A"/>
          <w:sz w:val="28"/>
          <w:lang w:eastAsia="zh-CN"/>
        </w:rPr>
        <w:t>）</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3.《</w:t>
      </w:r>
      <w:r>
        <w:rPr>
          <w:rFonts w:hint="eastAsia" w:ascii="仿宋" w:hAnsi="仿宋" w:eastAsia="仿宋" w:cs="仿宋"/>
          <w:i w:val="0"/>
          <w:iCs w:val="0"/>
          <w:color w:val="2A2A2A"/>
          <w:sz w:val="28"/>
          <w:lang w:val="en-US" w:eastAsia="zh-CN"/>
        </w:rPr>
        <w:t>伊春市南岔区城市总体规划</w:t>
      </w:r>
      <w:r>
        <w:rPr>
          <w:rFonts w:hint="eastAsia" w:ascii="仿宋" w:hAnsi="仿宋" w:eastAsia="仿宋" w:cs="仿宋"/>
          <w:i w:val="0"/>
          <w:iCs w:val="0"/>
          <w:color w:val="2A2A2A"/>
          <w:sz w:val="28"/>
        </w:rPr>
        <w:t>》（200</w:t>
      </w:r>
      <w:r>
        <w:rPr>
          <w:rFonts w:hint="eastAsia" w:ascii="仿宋" w:hAnsi="仿宋" w:eastAsia="仿宋" w:cs="仿宋"/>
          <w:i w:val="0"/>
          <w:iCs w:val="0"/>
          <w:color w:val="2A2A2A"/>
          <w:sz w:val="28"/>
          <w:lang w:val="en-US" w:eastAsia="zh-CN"/>
        </w:rPr>
        <w:t>9</w:t>
      </w:r>
      <w:r>
        <w:rPr>
          <w:rFonts w:hint="eastAsia" w:ascii="仿宋" w:hAnsi="仿宋" w:eastAsia="仿宋" w:cs="仿宋"/>
          <w:i w:val="0"/>
          <w:iCs w:val="0"/>
          <w:color w:val="2A2A2A"/>
          <w:sz w:val="28"/>
        </w:rPr>
        <w:t>-2020）</w:t>
      </w:r>
    </w:p>
    <w:p>
      <w:pPr>
        <w:spacing w:line="560" w:lineRule="exact"/>
        <w:ind w:firstLine="560" w:firstLineChars="200"/>
        <w:rPr>
          <w:rFonts w:hint="eastAsia" w:ascii="仿宋" w:hAnsi="仿宋" w:eastAsia="仿宋" w:cs="仿宋"/>
          <w:i w:val="0"/>
          <w:iCs w:val="0"/>
          <w:color w:val="2A2A2A"/>
          <w:sz w:val="28"/>
          <w:lang w:eastAsia="zh-CN"/>
        </w:rPr>
      </w:pPr>
      <w:r>
        <w:rPr>
          <w:rFonts w:hint="eastAsia" w:ascii="仿宋" w:hAnsi="仿宋" w:eastAsia="仿宋" w:cs="仿宋"/>
          <w:i w:val="0"/>
          <w:iCs w:val="0"/>
          <w:color w:val="2A2A2A"/>
          <w:sz w:val="28"/>
        </w:rPr>
        <w:t>4.《</w:t>
      </w:r>
      <w:r>
        <w:rPr>
          <w:rFonts w:hint="eastAsia" w:ascii="仿宋" w:hAnsi="仿宋" w:eastAsia="仿宋" w:cs="仿宋"/>
          <w:i w:val="0"/>
          <w:iCs w:val="0"/>
          <w:color w:val="2A2A2A"/>
          <w:sz w:val="28"/>
          <w:lang w:val="en-US" w:eastAsia="zh-CN"/>
        </w:rPr>
        <w:t>国土空间调查、规划、用途管制用地用海分类指南</w:t>
      </w:r>
      <w:r>
        <w:rPr>
          <w:rFonts w:hint="eastAsia" w:ascii="仿宋" w:hAnsi="仿宋" w:eastAsia="仿宋" w:cs="仿宋"/>
          <w:i w:val="0"/>
          <w:iCs w:val="0"/>
          <w:color w:val="2A2A2A"/>
          <w:sz w:val="28"/>
        </w:rPr>
        <w:t>》</w:t>
      </w:r>
      <w:r>
        <w:rPr>
          <w:rFonts w:hint="eastAsia" w:ascii="仿宋" w:hAnsi="仿宋" w:eastAsia="仿宋" w:cs="仿宋"/>
          <w:i w:val="0"/>
          <w:iCs w:val="0"/>
          <w:color w:val="2A2A2A"/>
          <w:sz w:val="28"/>
          <w:lang w:eastAsia="zh-CN"/>
        </w:rPr>
        <w:t>（</w:t>
      </w:r>
      <w:r>
        <w:rPr>
          <w:rFonts w:hint="eastAsia" w:ascii="仿宋" w:hAnsi="仿宋" w:eastAsia="仿宋" w:cs="仿宋"/>
          <w:i w:val="0"/>
          <w:iCs w:val="0"/>
          <w:color w:val="2A2A2A"/>
          <w:sz w:val="28"/>
          <w:lang w:val="en-US" w:eastAsia="zh-CN"/>
        </w:rPr>
        <w:t>试行</w:t>
      </w:r>
      <w:r>
        <w:rPr>
          <w:rFonts w:hint="eastAsia" w:ascii="仿宋" w:hAnsi="仿宋" w:eastAsia="仿宋" w:cs="仿宋"/>
          <w:i w:val="0"/>
          <w:iCs w:val="0"/>
          <w:color w:val="2A2A2A"/>
          <w:sz w:val="28"/>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A46DD"/>
    <w:multiLevelType w:val="singleLevel"/>
    <w:tmpl w:val="D91A46D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Q4YWZhN2Y2NWYxYWI0YmIxNWQyY2YyYmRiYWEifQ=="/>
  </w:docVars>
  <w:rsids>
    <w:rsidRoot w:val="730967E6"/>
    <w:rsid w:val="22236794"/>
    <w:rsid w:val="2A9F45AC"/>
    <w:rsid w:val="2EC12A7F"/>
    <w:rsid w:val="326413D5"/>
    <w:rsid w:val="516B2379"/>
    <w:rsid w:val="6A9161C2"/>
    <w:rsid w:val="71076FFF"/>
    <w:rsid w:val="730967E6"/>
    <w:rsid w:val="7567485E"/>
    <w:rsid w:val="7D0C1228"/>
    <w:rsid w:val="7EE34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0" w:after="100" w:afterLines="0"/>
      <w:outlineLvl w:val="0"/>
    </w:pPr>
    <w:rPr>
      <w:rFonts w:eastAsia="黑体"/>
      <w:kern w:val="44"/>
      <w:sz w:val="3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480" w:firstLineChars="200"/>
      <w:jc w:val="left"/>
    </w:pPr>
    <w:rPr>
      <w:sz w:val="24"/>
    </w:rPr>
  </w:style>
  <w:style w:type="paragraph" w:styleId="4">
    <w:name w:val="Body Text Indent 2"/>
    <w:basedOn w:val="1"/>
    <w:qFormat/>
    <w:uiPriority w:val="0"/>
    <w:pPr>
      <w:ind w:firstLine="540"/>
    </w:pPr>
    <w:rPr>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qFormat/>
    <w:uiPriority w:val="0"/>
  </w:style>
  <w:style w:type="character" w:customStyle="1" w:styleId="11">
    <w:name w:val="9_25pts1"/>
    <w:basedOn w:val="9"/>
    <w:qFormat/>
    <w:uiPriority w:val="0"/>
    <w:rPr>
      <w:rFonts w:hint="eastAsia"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6169</Words>
  <Characters>6741</Characters>
  <Lines>0</Lines>
  <Paragraphs>0</Paragraphs>
  <TotalTime>1</TotalTime>
  <ScaleCrop>false</ScaleCrop>
  <LinksUpToDate>false</LinksUpToDate>
  <CharactersWithSpaces>6880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2020-09-18T02:14:00Z</dcterms:created>
  <dc:creator>Lenovo</dc:creator>
  <cp:lastModifiedBy>seaside</cp:lastModifiedBy>
  <dcterms:modified xsi:type="dcterms:W3CDTF">2022-07-13T00:38:08Z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A2E73080AEAE48B0A3BD174EEDBD8CC2</vt:lpwstr>
  </property>
</Properties>
</file>