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4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eastAsia="仿宋_GB2312"/>
          <w:b/>
          <w:bCs/>
          <w:color w:val="444444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南岔县</w:t>
      </w:r>
      <w:r>
        <w:rPr>
          <w:rFonts w:ascii="仿宋_GB2312" w:eastAsia="仿宋_GB2312"/>
          <w:sz w:val="32"/>
          <w:szCs w:val="32"/>
        </w:rPr>
        <w:t>城镇基准地价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及年租金</w:t>
      </w:r>
      <w:r>
        <w:rPr>
          <w:rFonts w:hint="eastAsia" w:ascii="仿宋_GB2312" w:eastAsia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</w:pPr>
      <w:r>
        <w:rPr>
          <w:rFonts w:eastAsia="仿宋_GB2312"/>
          <w:color w:val="444444"/>
          <w:kern w:val="0"/>
          <w:sz w:val="30"/>
          <w:szCs w:val="30"/>
        </w:rPr>
        <w:t xml:space="preserve">          </w:t>
      </w:r>
      <w:r>
        <w:rPr>
          <w:rFonts w:hint="eastAsia" w:eastAsia="仿宋_GB2312"/>
          <w:color w:val="444444"/>
          <w:kern w:val="0"/>
          <w:sz w:val="30"/>
          <w:szCs w:val="30"/>
        </w:rPr>
        <w:t xml:space="preserve">       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 xml:space="preserve">表1 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全额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 xml:space="preserve">基准地价表 </w:t>
      </w:r>
      <w:r>
        <w:rPr>
          <w:rFonts w:hint="eastAsia" w:ascii="仿宋_GB2312" w:hAnsi="仿宋_GB2312" w:eastAsia="仿宋_GB2312" w:cs="仿宋_GB2312"/>
          <w:b/>
          <w:bCs/>
          <w:color w:val="444444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color w:val="444444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72"/>
        <w:gridCol w:w="1518"/>
        <w:gridCol w:w="1339"/>
        <w:gridCol w:w="1339"/>
        <w:gridCol w:w="13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级别/用途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商服用地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住宅用地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公共服务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工业用地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公用设施用地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1270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843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698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205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992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650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539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175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728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521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406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541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418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310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40" w:lineRule="exact"/>
        <w:ind w:firstLine="480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hint="eastAsia" w:eastAsia="仿宋_GB2312"/>
          <w:color w:val="444444"/>
          <w:kern w:val="0"/>
          <w:sz w:val="30"/>
          <w:szCs w:val="30"/>
        </w:rPr>
        <w:t xml:space="preserve">              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表2 政府纯收益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地价表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964"/>
        <w:gridCol w:w="1661"/>
        <w:gridCol w:w="2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级别/用途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商服用地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住宅用地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公共服务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一级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445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177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二级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347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137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109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四级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189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88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40" w:lineRule="exact"/>
        <w:jc w:val="center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                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表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3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 xml:space="preserve">  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全额年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租金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标准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39"/>
        <w:gridCol w:w="1342"/>
        <w:gridCol w:w="1500"/>
        <w:gridCol w:w="1303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级别/用途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商服用地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住宅用地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公共服务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工业用地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公用设施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84.41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51.45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44.28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13.01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65.93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39.67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34.2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11.1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10.6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48.38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31.80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25.76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35.96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25.51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19.67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40" w:lineRule="exact"/>
        <w:ind w:firstLine="480"/>
        <w:jc w:val="center"/>
        <w:textAlignment w:val="auto"/>
        <w:rPr>
          <w:rFonts w:hint="eastAsia" w:eastAsia="仿宋_GB2312"/>
          <w:b/>
          <w:bCs/>
          <w:color w:val="444444"/>
          <w:kern w:val="0"/>
          <w:sz w:val="30"/>
          <w:szCs w:val="30"/>
        </w:rPr>
      </w:pP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40" w:lineRule="exact"/>
        <w:ind w:firstLine="480"/>
        <w:jc w:val="center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       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表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4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 xml:space="preserve"> 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政府纯收益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年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租金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标准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036"/>
        <w:gridCol w:w="1980"/>
        <w:gridCol w:w="2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级别/用途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商服用地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住宅用地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公共服务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一级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29.58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10.80 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5.33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二级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23.06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8.36 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4.12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三级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16.95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6.65 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3.11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四级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12.56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5.37 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4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2.35 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zE1OGJiNmFmYzM3MzY4MDY3ODhkZjczYjNmNDEifQ=="/>
  </w:docVars>
  <w:rsids>
    <w:rsidRoot w:val="00000000"/>
    <w:rsid w:val="58D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2023-02-02T01:58:03Z</dcterms:created>
  <dc:creator>Administrator</dc:creator>
  <cp:lastModifiedBy>孟庆武</cp:lastModifiedBy>
  <dcterms:modified xsi:type="dcterms:W3CDTF">2023-02-02T01:58:23Z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963264FA2DDE44AEB3D4A68F47DC0353</vt:lpwstr>
  </property>
</Properties>
</file>